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f4"/>
        <w:tabs>
          <w:tab w:val="clear" w:pos="4677"/>
          <w:tab w:val="clear" w:pos="9355"/>
        </w:tabs>
        <w:jc w:val="center"/>
      </w:pP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АДМИНИСТРАЦИЯ  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МУНИЦИПАЛЬНОГО ОБРАЗОВАНИЯ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«ХИСЛАВИЧСКИЙ РАЙОН» СМОЛЕНСКОЙ ОБЛАСТИ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>
      <w:pPr>
        <w:ind w:right="5604"/>
        <w:rPr>
          <w:sz w:val="28"/>
          <w:szCs w:val="28"/>
        </w:rPr>
      </w:pPr>
    </w:p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 20 декабря 2021 г.  №  </w:t>
      </w:r>
    </w:p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>
        <w:tc>
          <w:tcPr>
            <w:tcW w:w="5353" w:type="dxa"/>
          </w:tcPr>
          <w:p>
            <w:pPr>
              <w:tabs>
                <w:tab w:val="left" w:pos="392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      </w:r>
          </w:p>
        </w:tc>
      </w:tr>
    </w:tbl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>
        <w:rPr>
          <w:rFonts w:ascii="Times New Roman" w:hAnsi="Times New Roman" w:cs="Times New Roman"/>
          <w:sz w:val="28"/>
          <w:szCs w:val="28"/>
        </w:rPr>
        <w:t>Приказа  Минпросвещения России от 22.09.2021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муниципального образования «Хиславичский район» Смоленской области от 20.01.2022 года № 013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муниципальном образовании «Хиславичский район</w:t>
      </w:r>
      <w:r>
        <w:rPr>
          <w:rFonts w:ascii="Times New Roman" w:hAnsi="Times New Roman" w:cs="Times New Roman"/>
          <w:spacing w:val="2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муниципального образования «Хиславичский район» Смоленской области,</w:t>
      </w:r>
    </w:p>
    <w:p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Признать утратившим силу постановление Администрации муниципального образования «Хиславичский район» Смоленской области от 14.04.2021 года № 162 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программ».</w:t>
      </w:r>
    </w:p>
    <w:p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общеразвивающих программ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О.В. Зайцеву.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Загребаев</w:t>
      </w: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</w:t>
      </w:r>
    </w:p>
    <w:p>
      <w:pPr>
        <w:pStyle w:val="af7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«Хиславичский район» Смоленской области</w:t>
      </w:r>
    </w:p>
    <w:p>
      <w:pPr>
        <w:pStyle w:val="af7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г. №  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нормативных затрат на оказание муниципальных услуг по реализации дополнительных общеразвивающих программ</w:t>
      </w:r>
    </w:p>
    <w:p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numPr>
          <w:ilvl w:val="0"/>
          <w:numId w:val="2"/>
        </w:numPr>
        <w:tabs>
          <w:tab w:val="left" w:pos="142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>
      <w:pPr>
        <w:widowControl/>
        <w:tabs>
          <w:tab w:val="left" w:pos="0"/>
        </w:tabs>
        <w:ind w:left="142" w:firstLine="0"/>
        <w:rPr>
          <w:rFonts w:ascii="Times New Roman" w:hAnsi="Times New Roman" w:cs="Times New Roman"/>
          <w:b/>
          <w:sz w:val="16"/>
          <w:szCs w:val="16"/>
        </w:rPr>
      </w:pPr>
    </w:p>
    <w:p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определения нормативных затрат на оказание муниципальных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методика применяется органами местного самоуправления муниципального образования «Хиславичский район» Смоленской области, которые выполняют функции учредителя образовательных организаций, реализующих дополнительные общеразвивающие программы,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детей, а также в целях реализации обязательств перед образовательными организациями, реализующими дополнительные общеразвивающие программы, при оказании услуг по реализации дополнительных общеразвивающих программ в системе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детей, в отношении которых органы местного самоуправления муниципального образования «Хиславичский район» Смоленской области, не являются учредителями, и (или) частными образовательными организациями, организациями, осуществляющими обучение, индивидуальными предпринимателями, осуществляющими образовательную деятельность непосредственно, реализующими дополнительные общеразвивающие программы в рамках системы персонифицированного финансирования дополнительного образования детей, с которыми органом местного самоуправления муниципального образования «Хиславичский район» Смоленской области (далее – уполномоченный орган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заключены соглашения о предоставлении грантов в форме субсидии в соответствии с положениями пункта 7 статьи 78 и пункта 4 статьи 78.1 Бюджетного кодекса Российской Федерации в соответствии с типовой формой соглашения, утвержденной финансовым органом муниципального образования «Хиславичский район» Смоленской области.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общеразвивающих программ, устанавливаются нормативными актами уполномоченного органа.</w:t>
      </w:r>
    </w:p>
    <w:p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>
      <w:pPr>
        <w:pStyle w:val="a9"/>
        <w:numPr>
          <w:ilvl w:val="0"/>
          <w:numId w:val="20"/>
        </w:numPr>
        <w:shd w:val="clear" w:color="auto" w:fill="FFFFFF"/>
        <w:tabs>
          <w:tab w:val="left" w:pos="902"/>
        </w:tabs>
        <w:ind w:hanging="29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установления экономически обоснованных механизмов и единых методов определения </w:t>
      </w:r>
      <w:r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 по реализации дополнительных общеразвивающих программ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>
      <w:pPr>
        <w:pStyle w:val="a9"/>
        <w:numPr>
          <w:ilvl w:val="0"/>
          <w:numId w:val="20"/>
        </w:numPr>
        <w:shd w:val="clear" w:color="auto" w:fill="FFFFFF"/>
        <w:tabs>
          <w:tab w:val="left" w:pos="883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финансовой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прозрачности процедур планирования объемов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дополнительного образования.</w:t>
      </w:r>
    </w:p>
    <w:p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организации (в том числе частные образовательные организации), организации, осуществляющие обучение, индивидуальные предприниматели, реализующие дополнительные общеразвивающие программы в рамках системы персонифицированного финансирования дополнительного образования детей,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нормативных затрат на оказание муниципальных услуг по реализации дополнительных общеразвивающих программ</w:t>
      </w:r>
    </w:p>
    <w:p>
      <w:pPr>
        <w:pStyle w:val="a7"/>
        <w:ind w:firstLine="885"/>
        <w:rPr>
          <w:sz w:val="16"/>
          <w:szCs w:val="16"/>
        </w:rPr>
      </w:pPr>
    </w:p>
    <w:p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426" w:hanging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Нормативные затраты на оказание муниципальных  услуг по реализации дополнительных общеразвивающих программ определяются в расчете на человеко-час по каждому виду и направленности дополнительных общеразвивающих программ с учетом форм обучения, типа образовательной организации, сетевой формы реализации образовательных программ, используемых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</w:t>
      </w:r>
      <w:proofErr w:type="gram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охраны здоровья обучающихся, а также с учетом иных особенностей организации и осуществления образовательных услуг (для различных категорий обучающихся),  предусмотренных Федеральным законом от 29.12.2012 № 273-ФЗ «Об образовании в Российской Федерации».</w:t>
      </w:r>
    </w:p>
    <w:p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426" w:hanging="42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общеразвивающих программ определяются по следующей формуле:</w:t>
      </w:r>
    </w:p>
    <w:p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, где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– нормативные затраты на оказание i-ой муниципальной услуги по реализации дополнительных общеразвивающих программ;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программ, включая форму обучения, сетевую форму реализации образовательных программ, используемые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 отраслевых коэффициентов устанавливаются уполномоченным органом.</w:t>
      </w:r>
    </w:p>
    <w:p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общеразвивающих программ рассчитываются по следующей формуле: </w:t>
      </w:r>
    </w:p>
    <w:p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 , где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общеразвивающих программ;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общеразвивающих программ. </w:t>
      </w:r>
    </w:p>
    <w:p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>
      <w:pPr>
        <w:pStyle w:val="a9"/>
        <w:tabs>
          <w:tab w:val="left" w:pos="851"/>
        </w:tabs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>
      <w:pPr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>
      <w:pPr>
        <w:ind w:firstLine="0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="MS PGothic" w:hAnsi="Times New Roman" w:cs="Times New Roman"/>
          <w:sz w:val="28"/>
          <w:szCs w:val="28"/>
        </w:rPr>
        <w:t>, где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>
        <w:rPr>
          <w:rStyle w:val="21"/>
          <w:rFonts w:eastAsia="Courier New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общеразвивающих программ, которые определяются по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формуле:</w:t>
      </w:r>
    </w:p>
    <w:p>
      <w:pPr>
        <w:ind w:firstLine="0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>
      <w:pPr>
        <w:ind w:left="426"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>
      <w:pPr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>
      <w:pPr>
        <w:tabs>
          <w:tab w:val="left" w:pos="851"/>
        </w:tabs>
        <w:ind w:left="426" w:firstLine="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>
      <w:pPr>
        <w:ind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>
      <w:pPr>
        <w:ind w:left="426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>
      <w:pPr>
        <w:ind w:left="426"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>
      <w:pPr>
        <w:ind w:left="426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>
      <w:pPr>
        <w:tabs>
          <w:tab w:val="left" w:pos="851"/>
        </w:tabs>
        <w:ind w:left="426" w:firstLine="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>
      <w:pPr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>
      <w:pPr>
        <w:pStyle w:val="a9"/>
        <w:ind w:left="426" w:firstLine="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>
      <w:pPr>
        <w:pStyle w:val="a9"/>
        <w:ind w:left="426" w:firstLine="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>
        <w:rPr>
          <w:rFonts w:ascii="Times New Roman" w:hAnsi="Times New Roman" w:cs="Times New Roman"/>
          <w:sz w:val="28"/>
          <w:szCs w:val="28"/>
        </w:rPr>
        <w:t>методических пособий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>
      <w:pPr>
        <w:widowControl/>
        <w:numPr>
          <w:ilvl w:val="0"/>
          <w:numId w:val="1"/>
        </w:numPr>
        <w:shd w:val="clear" w:color="auto" w:fill="FFFFFF"/>
        <w:ind w:left="426" w:hanging="426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общеразвивающих программ рассчитывается по следующей формуле:</w:t>
      </w:r>
    </w:p>
    <w:p>
      <w:pPr>
        <w:shd w:val="clear" w:color="auto" w:fill="FFFFFF"/>
        <w:tabs>
          <w:tab w:val="left" w:pos="883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общеразвивающих программ, за исключением затрат на оплату труда и начисления на выплаты по </w:t>
      </w:r>
      <w:r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>
      <w:pPr>
        <w:ind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водоснабжение,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), СанПин 50% 3,7 га (от земельного участка), нормы убираемой площади (кв.м), Постановление Секретариата ВЦСПС от 21.04.1978 №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техническому обслуживанию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>
      <w:pPr>
        <w:ind w:left="426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>
      <w:pPr>
        <w:widowControl/>
        <w:shd w:val="clear" w:color="auto" w:fill="FFFFFF"/>
        <w:tabs>
          <w:tab w:val="left" w:pos="883"/>
        </w:tabs>
        <w:ind w:left="426"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sectPr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3305"/>
    <w:multiLevelType w:val="hybridMultilevel"/>
    <w:tmpl w:val="14AC74C6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2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110F31"/>
    <w:multiLevelType w:val="hybridMultilevel"/>
    <w:tmpl w:val="170C8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5</cp:revision>
  <cp:lastPrinted>2022-01-20T10:24:00Z</cp:lastPrinted>
  <dcterms:created xsi:type="dcterms:W3CDTF">2022-01-20T10:18:00Z</dcterms:created>
  <dcterms:modified xsi:type="dcterms:W3CDTF">2022-02-08T06:21:00Z</dcterms:modified>
</cp:coreProperties>
</file>