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7"/>
        <w:tabs>
          <w:tab w:val="clear" w:pos="4677"/>
          <w:tab w:val="clear" w:pos="9355"/>
        </w:tabs>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0937" cy="849600"/>
            <wp:effectExtent l="0" t="0" r="8890" b="8255"/>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37" cy="849600"/>
                    </a:xfrm>
                    <a:prstGeom prst="rect">
                      <a:avLst/>
                    </a:prstGeom>
                    <a:noFill/>
                    <a:ln>
                      <a:noFill/>
                    </a:ln>
                  </pic:spPr>
                </pic:pic>
              </a:graphicData>
            </a:graphic>
          </wp:inline>
        </w:drawing>
      </w:r>
    </w:p>
    <w:p>
      <w:pPr>
        <w:pStyle w:val="a7"/>
        <w:tabs>
          <w:tab w:val="clear" w:pos="4677"/>
          <w:tab w:val="clear" w:pos="9355"/>
        </w:tabs>
        <w:jc w:val="center"/>
        <w:rPr>
          <w:rFonts w:ascii="Times New Roman" w:hAnsi="Times New Roman"/>
          <w:sz w:val="28"/>
          <w:szCs w:val="28"/>
        </w:rPr>
      </w:pPr>
    </w:p>
    <w:p>
      <w:pPr>
        <w:pStyle w:val="1"/>
        <w:rPr>
          <w:szCs w:val="32"/>
        </w:rPr>
      </w:pPr>
      <w:r>
        <w:rPr>
          <w:szCs w:val="32"/>
        </w:rPr>
        <w:t xml:space="preserve">АДМИНИСТРАЦИЯ  </w:t>
      </w:r>
    </w:p>
    <w:p>
      <w:pPr>
        <w:pStyle w:val="1"/>
        <w:rPr>
          <w:szCs w:val="32"/>
        </w:rPr>
      </w:pPr>
      <w:r>
        <w:rPr>
          <w:szCs w:val="32"/>
        </w:rPr>
        <w:t>МУНИЦИПАЛЬНОГО   ОБРАЗОВАНИЯ</w:t>
      </w:r>
    </w:p>
    <w:p>
      <w:pPr>
        <w:spacing w:after="0" w:line="240" w:lineRule="auto"/>
        <w:jc w:val="center"/>
        <w:rPr>
          <w:rFonts w:ascii="Times New Roman" w:hAnsi="Times New Roman"/>
          <w:b/>
          <w:sz w:val="32"/>
          <w:szCs w:val="32"/>
        </w:rPr>
      </w:pPr>
      <w:r>
        <w:rPr>
          <w:rFonts w:ascii="Times New Roman" w:hAnsi="Times New Roman"/>
          <w:b/>
          <w:sz w:val="32"/>
          <w:szCs w:val="32"/>
        </w:rPr>
        <w:t>«ХИСЛАВИЧСКИЙ   РАЙОН» СМОЛЕНСКОЙ  ОБЛАСТИ</w:t>
      </w:r>
    </w:p>
    <w:p>
      <w:pPr>
        <w:spacing w:after="0" w:line="240" w:lineRule="auto"/>
        <w:jc w:val="center"/>
        <w:rPr>
          <w:rFonts w:ascii="Times New Roman" w:hAnsi="Times New Roman"/>
          <w:b/>
          <w:sz w:val="32"/>
          <w:szCs w:val="32"/>
        </w:rPr>
      </w:pPr>
    </w:p>
    <w:p>
      <w:pPr>
        <w:pStyle w:val="2"/>
        <w:rPr>
          <w:b w:val="0"/>
          <w:sz w:val="32"/>
          <w:szCs w:val="32"/>
        </w:rPr>
      </w:pPr>
      <w:proofErr w:type="gramStart"/>
      <w:r>
        <w:rPr>
          <w:b w:val="0"/>
          <w:sz w:val="32"/>
          <w:szCs w:val="32"/>
        </w:rPr>
        <w:t>П</w:t>
      </w:r>
      <w:proofErr w:type="gramEnd"/>
      <w:r>
        <w:rPr>
          <w:b w:val="0"/>
          <w:sz w:val="32"/>
          <w:szCs w:val="32"/>
        </w:rPr>
        <w:t xml:space="preserve"> О С Т А Н О В Л Е Н И Е</w:t>
      </w:r>
    </w:p>
    <w:p>
      <w:pPr>
        <w:spacing w:after="0" w:line="240" w:lineRule="auto"/>
        <w:ind w:right="5604"/>
        <w:jc w:val="both"/>
        <w:rPr>
          <w:rFonts w:ascii="Times New Roman" w:hAnsi="Times New Roman"/>
          <w:sz w:val="28"/>
          <w:szCs w:val="28"/>
        </w:rPr>
      </w:pPr>
    </w:p>
    <w:p>
      <w:pPr>
        <w:spacing w:after="0" w:line="240" w:lineRule="auto"/>
        <w:ind w:right="5604"/>
        <w:jc w:val="both"/>
        <w:rPr>
          <w:rFonts w:ascii="Times New Roman" w:hAnsi="Times New Roman"/>
          <w:sz w:val="28"/>
          <w:szCs w:val="28"/>
        </w:rPr>
      </w:pPr>
      <w:r>
        <w:rPr>
          <w:rFonts w:ascii="Times New Roman" w:hAnsi="Times New Roman"/>
          <w:sz w:val="28"/>
          <w:szCs w:val="28"/>
        </w:rPr>
        <w:t xml:space="preserve">Проект от 04 марта 2022 г. </w:t>
      </w:r>
    </w:p>
    <w:p>
      <w:pPr>
        <w:spacing w:after="0" w:line="240" w:lineRule="auto"/>
        <w:jc w:val="right"/>
        <w:rPr>
          <w:rFonts w:ascii="Times New Roman" w:hAnsi="Times New Roman"/>
          <w:sz w:val="28"/>
          <w:szCs w:val="28"/>
        </w:rPr>
      </w:pPr>
    </w:p>
    <w:p>
      <w:pPr>
        <w:suppressAutoHyphens/>
        <w:spacing w:after="0" w:line="240" w:lineRule="auto"/>
        <w:ind w:right="5385"/>
        <w:jc w:val="both"/>
        <w:rPr>
          <w:rFonts w:ascii="Times New Roman" w:hAnsi="Times New Roman"/>
          <w:sz w:val="28"/>
          <w:szCs w:val="28"/>
          <w:lang w:eastAsia="ar-SA"/>
        </w:rPr>
      </w:pPr>
      <w:r>
        <w:rPr>
          <w:rFonts w:ascii="Times New Roman" w:hAnsi="Times New Roman"/>
          <w:sz w:val="28"/>
          <w:szCs w:val="28"/>
        </w:rPr>
        <w:t>О внесении изменений в муниципальную программу «Демографическое развитие на территории муниципального образования «Хиславичский район» Смоленской области»</w:t>
      </w:r>
      <w:r>
        <w:rPr>
          <w:rFonts w:ascii="Times New Roman" w:hAnsi="Times New Roman"/>
          <w:sz w:val="28"/>
          <w:szCs w:val="28"/>
          <w:lang w:eastAsia="ar-SA"/>
        </w:rPr>
        <w:t xml:space="preserve"> </w:t>
      </w:r>
    </w:p>
    <w:p>
      <w:pPr>
        <w:spacing w:after="0" w:line="240" w:lineRule="auto"/>
        <w:ind w:right="5385"/>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Администрация муниципального образования «Хиславичский район» Смоленской области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Внести в муниципальную программу «Демографическое развитие на территории муниципального образования «Хиславичский район» Смоленской области», утвержденную постановлением Администрации муниципального образования «Хиславичский район» Смоленской области от 11.12.2014 № 362 (в ред. Постановления Администрации муниципального образования «Хиславичский район» Смоленской области № 646 от 28.12.2017, № 636 от 16.11.2018) изменения, изложив муниципальную программу в новой редакции (прилагается).</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pPr>
        <w:spacing w:after="0" w:line="240" w:lineRule="auto"/>
        <w:jc w:val="both"/>
        <w:rPr>
          <w:rFonts w:ascii="Times New Roman" w:hAnsi="Times New Roman"/>
          <w:sz w:val="28"/>
          <w:szCs w:val="28"/>
        </w:rPr>
      </w:pPr>
      <w:r>
        <w:rPr>
          <w:rFonts w:ascii="Times New Roman" w:hAnsi="Times New Roman"/>
          <w:sz w:val="28"/>
          <w:szCs w:val="28"/>
        </w:rPr>
        <w:t xml:space="preserve">«Хиславичский район» </w:t>
      </w:r>
    </w:p>
    <w:p>
      <w:pPr>
        <w:spacing w:after="0" w:line="240" w:lineRule="auto"/>
        <w:jc w:val="both"/>
        <w:rPr>
          <w:rFonts w:ascii="Times New Roman" w:hAnsi="Times New Roman"/>
          <w:b/>
          <w:sz w:val="28"/>
          <w:szCs w:val="28"/>
        </w:rPr>
      </w:pPr>
      <w:r>
        <w:rPr>
          <w:rFonts w:ascii="Times New Roman" w:hAnsi="Times New Roman"/>
          <w:sz w:val="28"/>
          <w:szCs w:val="28"/>
        </w:rPr>
        <w:t xml:space="preserve">Смоленской области                                                                             </w:t>
      </w:r>
      <w:r>
        <w:rPr>
          <w:rFonts w:ascii="Times New Roman" w:hAnsi="Times New Roman"/>
          <w:b/>
          <w:sz w:val="28"/>
          <w:szCs w:val="28"/>
        </w:rPr>
        <w:t>А.В. Загребаев</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bookmarkStart w:id="0" w:name="_GoBack"/>
      <w:bookmarkEnd w:id="0"/>
    </w:p>
    <w:tbl>
      <w:tblPr>
        <w:tblW w:w="10173" w:type="dxa"/>
        <w:tblLayout w:type="fixed"/>
        <w:tblLook w:val="01E0" w:firstRow="1" w:lastRow="1" w:firstColumn="1" w:lastColumn="1" w:noHBand="0" w:noVBand="0"/>
      </w:tblPr>
      <w:tblGrid>
        <w:gridCol w:w="3198"/>
        <w:gridCol w:w="2439"/>
        <w:gridCol w:w="4536"/>
      </w:tblGrid>
      <w:tr>
        <w:trPr>
          <w:trHeight w:val="800"/>
        </w:trPr>
        <w:tc>
          <w:tcPr>
            <w:tcW w:w="3198" w:type="dxa"/>
          </w:tcPr>
          <w:p>
            <w:pPr>
              <w:spacing w:after="0" w:line="240" w:lineRule="auto"/>
              <w:rPr>
                <w:rFonts w:ascii="Times New Roman" w:hAnsi="Times New Roman"/>
                <w:sz w:val="24"/>
                <w:szCs w:val="24"/>
              </w:rPr>
            </w:pPr>
          </w:p>
        </w:tc>
        <w:tc>
          <w:tcPr>
            <w:tcW w:w="2439" w:type="dxa"/>
          </w:tcPr>
          <w:p>
            <w:pPr>
              <w:widowControl w:val="0"/>
              <w:autoSpaceDE w:val="0"/>
              <w:autoSpaceDN w:val="0"/>
              <w:adjustRightInd w:val="0"/>
              <w:spacing w:after="0" w:line="240" w:lineRule="auto"/>
              <w:rPr>
                <w:rFonts w:ascii="Times New Roman" w:hAnsi="Times New Roman"/>
                <w:sz w:val="24"/>
                <w:szCs w:val="24"/>
              </w:rPr>
            </w:pPr>
          </w:p>
        </w:tc>
        <w:tc>
          <w:tcPr>
            <w:tcW w:w="4536" w:type="dxa"/>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ПАСПОРТ</w:t>
      </w:r>
    </w:p>
    <w:p>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«Демографическое развитие на территории муниципального образования «Хиславичский район» Смоленской области»</w:t>
      </w:r>
    </w:p>
    <w:p>
      <w:pPr>
        <w:widowControl w:val="0"/>
        <w:autoSpaceDE w:val="0"/>
        <w:autoSpaceDN w:val="0"/>
        <w:adjustRightInd w:val="0"/>
        <w:spacing w:after="0" w:line="240" w:lineRule="auto"/>
        <w:jc w:val="center"/>
        <w:rPr>
          <w:rFonts w:ascii="Times New Roman" w:hAnsi="Times New Roman"/>
          <w:b/>
          <w:sz w:val="28"/>
          <w:szCs w:val="28"/>
        </w:rPr>
      </w:pPr>
    </w:p>
    <w:p>
      <w:pPr>
        <w:widowControl w:val="0"/>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rPr>
        <w:t>1. Основные положения</w:t>
      </w:r>
    </w:p>
    <w:p>
      <w:pPr>
        <w:widowControl w:val="0"/>
        <w:autoSpaceDE w:val="0"/>
        <w:autoSpaceDN w:val="0"/>
        <w:adjustRightInd w:val="0"/>
        <w:spacing w:after="0" w:line="240" w:lineRule="auto"/>
        <w:ind w:left="5672"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812"/>
      </w:tblGrid>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 xml:space="preserve">Администратор  муниципальной программы   </w:t>
            </w:r>
          </w:p>
        </w:tc>
        <w:tc>
          <w:tcPr>
            <w:tcW w:w="5812" w:type="dxa"/>
            <w:shd w:val="clear" w:color="auto" w:fill="auto"/>
            <w:vAlign w:val="center"/>
          </w:tcPr>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Отдел культуры и спорту Администрация муниципального образования «Хиславичский район» Смоленской области</w:t>
            </w: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 xml:space="preserve">Исполнители основных мероприятий муниципальной программы  </w:t>
            </w:r>
          </w:p>
        </w:tc>
        <w:tc>
          <w:tcPr>
            <w:tcW w:w="5812" w:type="dxa"/>
            <w:shd w:val="clear" w:color="auto" w:fill="auto"/>
            <w:vAlign w:val="center"/>
          </w:tcPr>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Отдел культуры и спорта Администрации муниципального образования «Хиславичский район» Смоленской области, Администрация муниципального образования «Хиславичский район» Смоленской области, </w:t>
            </w: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Отдел образования и молодежной политики Администрации муниципального образования «Хиславичский район» Смоленской области, </w:t>
            </w: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ОГБУЗ «Хиславичская ЦРБ»</w:t>
            </w: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Направления (подпрограммы)</w:t>
            </w:r>
          </w:p>
        </w:tc>
        <w:tc>
          <w:tcPr>
            <w:tcW w:w="5812" w:type="dxa"/>
            <w:shd w:val="clear" w:color="auto" w:fill="auto"/>
            <w:vAlign w:val="center"/>
          </w:tcPr>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отсутствуют</w:t>
            </w: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Региональные проекты, реализуемые в рамках</w:t>
            </w:r>
          </w:p>
          <w:p>
            <w:pPr>
              <w:spacing w:after="0" w:line="240" w:lineRule="auto"/>
              <w:rPr>
                <w:rFonts w:ascii="Times New Roman" w:hAnsi="Times New Roman"/>
                <w:sz w:val="28"/>
                <w:szCs w:val="28"/>
              </w:rPr>
            </w:pPr>
            <w:r>
              <w:rPr>
                <w:rFonts w:ascii="Times New Roman" w:hAnsi="Times New Roman"/>
                <w:sz w:val="28"/>
                <w:szCs w:val="28"/>
              </w:rPr>
              <w:t>муниципальной программы</w:t>
            </w:r>
          </w:p>
        </w:tc>
        <w:tc>
          <w:tcPr>
            <w:tcW w:w="5812" w:type="dxa"/>
            <w:shd w:val="clear" w:color="auto" w:fill="auto"/>
            <w:vAlign w:val="center"/>
          </w:tcPr>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отсутствуют</w:t>
            </w: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Цель муниципальной программы</w:t>
            </w:r>
          </w:p>
        </w:tc>
        <w:tc>
          <w:tcPr>
            <w:tcW w:w="5812" w:type="dxa"/>
            <w:shd w:val="clear" w:color="auto" w:fill="auto"/>
            <w:vAlign w:val="center"/>
          </w:tcPr>
          <w:p>
            <w:pPr>
              <w:pStyle w:val="ConsPlusCell0"/>
              <w:widowControl/>
              <w:jc w:val="both"/>
              <w:rPr>
                <w:rFonts w:cs="Times New Roman"/>
                <w:sz w:val="28"/>
                <w:szCs w:val="28"/>
              </w:rPr>
            </w:pPr>
            <w:r>
              <w:rPr>
                <w:sz w:val="28"/>
                <w:szCs w:val="28"/>
                <w:lang w:eastAsia="ru-RU"/>
              </w:rPr>
              <w:t>снижение темпов естественной убыли населения, стабилизация демографической ситуации, поддержка материнства, детства и отцовства, формирование предпосылок к последующему демографическому росту</w:t>
            </w: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Сроки (этапы) реализации муниципальной программы</w:t>
            </w:r>
          </w:p>
        </w:tc>
        <w:tc>
          <w:tcPr>
            <w:tcW w:w="5812" w:type="dxa"/>
            <w:shd w:val="clear" w:color="auto" w:fill="auto"/>
            <w:vAlign w:val="center"/>
          </w:tcPr>
          <w:p>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2022 – 2025 годы</w:t>
            </w:r>
          </w:p>
          <w:p>
            <w:pPr>
              <w:widowControl w:val="0"/>
              <w:autoSpaceDE w:val="0"/>
              <w:autoSpaceDN w:val="0"/>
              <w:adjustRightInd w:val="0"/>
              <w:spacing w:after="0" w:line="240" w:lineRule="auto"/>
              <w:rPr>
                <w:rFonts w:ascii="Times New Roman" w:hAnsi="Times New Roman"/>
                <w:sz w:val="28"/>
                <w:szCs w:val="28"/>
              </w:rPr>
            </w:pPr>
          </w:p>
        </w:tc>
      </w:tr>
      <w:tr>
        <w:tc>
          <w:tcPr>
            <w:tcW w:w="4253" w:type="dxa"/>
            <w:shd w:val="clear" w:color="auto" w:fill="auto"/>
            <w:vAlign w:val="center"/>
          </w:tcPr>
          <w:p>
            <w:pPr>
              <w:spacing w:after="0" w:line="240" w:lineRule="auto"/>
              <w:rPr>
                <w:rFonts w:ascii="Times New Roman" w:hAnsi="Times New Roman"/>
                <w:sz w:val="28"/>
                <w:szCs w:val="28"/>
              </w:rPr>
            </w:pPr>
            <w:r>
              <w:rPr>
                <w:rFonts w:ascii="Times New Roman" w:hAnsi="Times New Roman"/>
                <w:sz w:val="28"/>
                <w:szCs w:val="28"/>
              </w:rPr>
              <w:t>Объемы ассигнований муниципальной программы (по годам реализации и в разрезе источников финансирования)</w:t>
            </w:r>
          </w:p>
        </w:tc>
        <w:tc>
          <w:tcPr>
            <w:tcW w:w="5812" w:type="dxa"/>
            <w:shd w:val="clear" w:color="auto" w:fill="auto"/>
            <w:vAlign w:val="center"/>
          </w:tcPr>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Общий объем финансирования программы составляет 30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в том числе по годам:</w:t>
            </w: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2022 год - 10 тыс. рублей</w:t>
            </w:r>
          </w:p>
          <w:p>
            <w:pPr>
              <w:widowControl w:val="0"/>
              <w:autoSpaceDE w:val="0"/>
              <w:autoSpaceDN w:val="0"/>
              <w:adjustRightInd w:val="0"/>
              <w:spacing w:after="0" w:line="240" w:lineRule="auto"/>
              <w:ind w:firstLine="190"/>
              <w:jc w:val="both"/>
              <w:rPr>
                <w:rFonts w:ascii="Times New Roman" w:hAnsi="Times New Roman"/>
                <w:sz w:val="28"/>
                <w:szCs w:val="28"/>
              </w:rPr>
            </w:pPr>
            <w:r>
              <w:rPr>
                <w:rFonts w:ascii="Times New Roman" w:hAnsi="Times New Roman"/>
                <w:sz w:val="28"/>
                <w:szCs w:val="28"/>
              </w:rPr>
              <w:t>2023 год - 10 тыс. рублей</w:t>
            </w:r>
          </w:p>
          <w:p>
            <w:pPr>
              <w:widowControl w:val="0"/>
              <w:autoSpaceDE w:val="0"/>
              <w:autoSpaceDN w:val="0"/>
              <w:adjustRightInd w:val="0"/>
              <w:spacing w:after="0" w:line="240" w:lineRule="auto"/>
              <w:ind w:firstLine="190"/>
              <w:jc w:val="both"/>
              <w:rPr>
                <w:rFonts w:ascii="Times New Roman" w:hAnsi="Times New Roman"/>
                <w:sz w:val="28"/>
                <w:szCs w:val="28"/>
              </w:rPr>
            </w:pPr>
            <w:r>
              <w:rPr>
                <w:rFonts w:ascii="Times New Roman" w:hAnsi="Times New Roman"/>
                <w:sz w:val="28"/>
                <w:szCs w:val="28"/>
              </w:rPr>
              <w:t>2024 год - 10 тыс. рублей</w:t>
            </w:r>
          </w:p>
          <w:p>
            <w:pPr>
              <w:widowControl w:val="0"/>
              <w:autoSpaceDE w:val="0"/>
              <w:autoSpaceDN w:val="0"/>
              <w:adjustRightInd w:val="0"/>
              <w:spacing w:after="0" w:line="240" w:lineRule="auto"/>
              <w:ind w:firstLine="190"/>
              <w:jc w:val="both"/>
              <w:rPr>
                <w:rFonts w:ascii="Times New Roman" w:hAnsi="Times New Roman"/>
                <w:sz w:val="28"/>
                <w:szCs w:val="28"/>
              </w:rPr>
            </w:pPr>
            <w:r>
              <w:rPr>
                <w:rFonts w:ascii="Times New Roman" w:hAnsi="Times New Roman"/>
                <w:sz w:val="28"/>
                <w:szCs w:val="28"/>
              </w:rPr>
              <w:t>2025 год - 0 тыс. рублей</w:t>
            </w: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2. Показатели муниципальной программы</w:t>
      </w:r>
    </w:p>
    <w:p>
      <w:pPr>
        <w:widowControl w:val="0"/>
        <w:autoSpaceDE w:val="0"/>
        <w:autoSpaceDN w:val="0"/>
        <w:adjustRightInd w:val="0"/>
        <w:spacing w:after="0" w:line="240" w:lineRule="auto"/>
        <w:ind w:left="5672"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496"/>
        <w:gridCol w:w="1585"/>
        <w:gridCol w:w="1399"/>
        <w:gridCol w:w="1492"/>
      </w:tblGrid>
      <w:tr>
        <w:tc>
          <w:tcPr>
            <w:tcW w:w="4025" w:type="dxa"/>
            <w:vMerge w:val="restart"/>
          </w:tcPr>
          <w:p>
            <w:pPr>
              <w:pStyle w:val="21"/>
              <w:spacing w:after="0" w:line="240" w:lineRule="auto"/>
              <w:jc w:val="center"/>
              <w:rPr>
                <w:bCs/>
              </w:rPr>
            </w:pPr>
            <w:r>
              <w:rPr>
                <w:bCs/>
              </w:rPr>
              <w:t>Наименование показателя, единица измерения</w:t>
            </w:r>
          </w:p>
        </w:tc>
        <w:tc>
          <w:tcPr>
            <w:tcW w:w="1496" w:type="dxa"/>
            <w:vMerge w:val="restart"/>
          </w:tcPr>
          <w:p>
            <w:pPr>
              <w:pStyle w:val="21"/>
              <w:spacing w:after="0" w:line="240" w:lineRule="auto"/>
              <w:jc w:val="center"/>
              <w:rPr>
                <w:bCs/>
              </w:rPr>
            </w:pPr>
            <w:r>
              <w:rPr>
                <w:bCs/>
              </w:rPr>
              <w:t>Базовое значение показателя</w:t>
            </w:r>
          </w:p>
        </w:tc>
        <w:tc>
          <w:tcPr>
            <w:tcW w:w="4476" w:type="dxa"/>
            <w:gridSpan w:val="3"/>
          </w:tcPr>
          <w:p>
            <w:pPr>
              <w:pStyle w:val="21"/>
              <w:spacing w:after="0" w:line="240" w:lineRule="auto"/>
              <w:jc w:val="center"/>
              <w:rPr>
                <w:bCs/>
              </w:rPr>
            </w:pPr>
            <w:r>
              <w:rPr>
                <w:bCs/>
              </w:rPr>
              <w:t>Планируемое значение показателя</w:t>
            </w:r>
          </w:p>
        </w:tc>
      </w:tr>
      <w:tr>
        <w:tc>
          <w:tcPr>
            <w:tcW w:w="4025" w:type="dxa"/>
            <w:vMerge/>
          </w:tcPr>
          <w:p>
            <w:pPr>
              <w:pStyle w:val="21"/>
              <w:spacing w:after="0" w:line="240" w:lineRule="auto"/>
              <w:jc w:val="center"/>
              <w:rPr>
                <w:bCs/>
              </w:rPr>
            </w:pPr>
          </w:p>
        </w:tc>
        <w:tc>
          <w:tcPr>
            <w:tcW w:w="1496" w:type="dxa"/>
            <w:vMerge/>
          </w:tcPr>
          <w:p>
            <w:pPr>
              <w:pStyle w:val="21"/>
              <w:spacing w:after="0" w:line="240" w:lineRule="auto"/>
              <w:jc w:val="center"/>
              <w:rPr>
                <w:bCs/>
              </w:rPr>
            </w:pPr>
          </w:p>
        </w:tc>
        <w:tc>
          <w:tcPr>
            <w:tcW w:w="1585" w:type="dxa"/>
          </w:tcPr>
          <w:p>
            <w:pPr>
              <w:pStyle w:val="21"/>
              <w:spacing w:after="0" w:line="240" w:lineRule="auto"/>
              <w:jc w:val="center"/>
              <w:rPr>
                <w:bCs/>
              </w:rPr>
            </w:pPr>
            <w:r>
              <w:rPr>
                <w:bCs/>
              </w:rPr>
              <w:t>Очередной финансовый год</w:t>
            </w:r>
          </w:p>
        </w:tc>
        <w:tc>
          <w:tcPr>
            <w:tcW w:w="1399" w:type="dxa"/>
          </w:tcPr>
          <w:p>
            <w:pPr>
              <w:pStyle w:val="21"/>
              <w:spacing w:after="0" w:line="240" w:lineRule="auto"/>
              <w:jc w:val="center"/>
              <w:rPr>
                <w:bCs/>
              </w:rPr>
            </w:pPr>
            <w:r>
              <w:rPr>
                <w:bCs/>
              </w:rPr>
              <w:t>1-й год планового периода</w:t>
            </w:r>
          </w:p>
        </w:tc>
        <w:tc>
          <w:tcPr>
            <w:tcW w:w="1492" w:type="dxa"/>
          </w:tcPr>
          <w:p>
            <w:pPr>
              <w:pStyle w:val="21"/>
              <w:spacing w:after="0" w:line="240" w:lineRule="auto"/>
              <w:jc w:val="center"/>
              <w:rPr>
                <w:bCs/>
              </w:rPr>
            </w:pPr>
            <w:r>
              <w:rPr>
                <w:bCs/>
              </w:rPr>
              <w:t>2-й год планового периода</w:t>
            </w:r>
          </w:p>
        </w:tc>
      </w:tr>
      <w:tr>
        <w:tc>
          <w:tcPr>
            <w:tcW w:w="4025" w:type="dxa"/>
            <w:vMerge/>
          </w:tcPr>
          <w:p>
            <w:pPr>
              <w:pStyle w:val="21"/>
              <w:spacing w:after="0" w:line="240" w:lineRule="auto"/>
              <w:jc w:val="center"/>
              <w:rPr>
                <w:bCs/>
              </w:rPr>
            </w:pPr>
          </w:p>
        </w:tc>
        <w:tc>
          <w:tcPr>
            <w:tcW w:w="1496" w:type="dxa"/>
          </w:tcPr>
          <w:p>
            <w:pPr>
              <w:pStyle w:val="21"/>
              <w:spacing w:after="0" w:line="240" w:lineRule="auto"/>
              <w:jc w:val="center"/>
              <w:rPr>
                <w:bCs/>
              </w:rPr>
            </w:pPr>
            <w:r>
              <w:rPr>
                <w:bCs/>
              </w:rPr>
              <w:t>2021 год</w:t>
            </w:r>
          </w:p>
        </w:tc>
        <w:tc>
          <w:tcPr>
            <w:tcW w:w="1585" w:type="dxa"/>
          </w:tcPr>
          <w:p>
            <w:pPr>
              <w:pStyle w:val="21"/>
              <w:spacing w:after="0" w:line="240" w:lineRule="auto"/>
              <w:jc w:val="center"/>
              <w:rPr>
                <w:bCs/>
              </w:rPr>
            </w:pPr>
            <w:r>
              <w:rPr>
                <w:bCs/>
              </w:rPr>
              <w:t>2022 год</w:t>
            </w:r>
          </w:p>
        </w:tc>
        <w:tc>
          <w:tcPr>
            <w:tcW w:w="1399" w:type="dxa"/>
          </w:tcPr>
          <w:p>
            <w:pPr>
              <w:pStyle w:val="21"/>
              <w:spacing w:after="0" w:line="240" w:lineRule="auto"/>
              <w:jc w:val="center"/>
              <w:rPr>
                <w:bCs/>
              </w:rPr>
            </w:pPr>
            <w:r>
              <w:rPr>
                <w:bCs/>
              </w:rPr>
              <w:t>2023 год</w:t>
            </w:r>
          </w:p>
        </w:tc>
        <w:tc>
          <w:tcPr>
            <w:tcW w:w="1492" w:type="dxa"/>
          </w:tcPr>
          <w:p>
            <w:pPr>
              <w:pStyle w:val="21"/>
              <w:spacing w:after="0" w:line="240" w:lineRule="auto"/>
              <w:jc w:val="center"/>
              <w:rPr>
                <w:bCs/>
              </w:rPr>
            </w:pPr>
            <w:r>
              <w:rPr>
                <w:bCs/>
              </w:rPr>
              <w:t>2024 год</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Численность населения (среднегодовая), чел.</w:t>
            </w:r>
          </w:p>
        </w:tc>
        <w:tc>
          <w:tcPr>
            <w:tcW w:w="1496"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7435</w:t>
            </w:r>
          </w:p>
        </w:tc>
        <w:tc>
          <w:tcPr>
            <w:tcW w:w="1585"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7350</w:t>
            </w:r>
          </w:p>
        </w:tc>
        <w:tc>
          <w:tcPr>
            <w:tcW w:w="1399"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7250</w:t>
            </w:r>
          </w:p>
        </w:tc>
        <w:tc>
          <w:tcPr>
            <w:tcW w:w="1492"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7150</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Рождаемость, чел.</w:t>
            </w:r>
          </w:p>
        </w:tc>
        <w:tc>
          <w:tcPr>
            <w:tcW w:w="1496"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w:t>
            </w:r>
          </w:p>
        </w:tc>
        <w:tc>
          <w:tcPr>
            <w:tcW w:w="1585"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399"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492"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Смертность, чел.</w:t>
            </w:r>
          </w:p>
        </w:tc>
        <w:tc>
          <w:tcPr>
            <w:tcW w:w="1496"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187</w:t>
            </w:r>
          </w:p>
        </w:tc>
        <w:tc>
          <w:tcPr>
            <w:tcW w:w="1585"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c>
          <w:tcPr>
            <w:tcW w:w="1399"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c>
          <w:tcPr>
            <w:tcW w:w="1492"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Охват населения периодическими медицинскими осмотрами, %</w:t>
            </w:r>
          </w:p>
        </w:tc>
        <w:tc>
          <w:tcPr>
            <w:tcW w:w="1496"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96,5</w:t>
            </w:r>
          </w:p>
        </w:tc>
        <w:tc>
          <w:tcPr>
            <w:tcW w:w="1585"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96,8</w:t>
            </w:r>
          </w:p>
        </w:tc>
        <w:tc>
          <w:tcPr>
            <w:tcW w:w="1399"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97,5</w:t>
            </w:r>
          </w:p>
        </w:tc>
        <w:tc>
          <w:tcPr>
            <w:tcW w:w="1492"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97,9</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Продолжительность жизни, лет</w:t>
            </w:r>
          </w:p>
        </w:tc>
        <w:tc>
          <w:tcPr>
            <w:tcW w:w="1496"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68,6</w:t>
            </w:r>
          </w:p>
        </w:tc>
        <w:tc>
          <w:tcPr>
            <w:tcW w:w="1585"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69,2</w:t>
            </w:r>
          </w:p>
        </w:tc>
        <w:tc>
          <w:tcPr>
            <w:tcW w:w="1399"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69,7</w:t>
            </w:r>
          </w:p>
        </w:tc>
        <w:tc>
          <w:tcPr>
            <w:tcW w:w="1492" w:type="dxa"/>
            <w:vAlign w:val="center"/>
          </w:tcPr>
          <w:p>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70,4</w:t>
            </w:r>
          </w:p>
        </w:tc>
      </w:tr>
      <w:tr>
        <w:tc>
          <w:tcPr>
            <w:tcW w:w="4025" w:type="dxa"/>
            <w:vAlign w:val="center"/>
          </w:tcPr>
          <w:p>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Миграционный прирост, чел.</w:t>
            </w:r>
          </w:p>
        </w:tc>
        <w:tc>
          <w:tcPr>
            <w:tcW w:w="1496"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+ 50</w:t>
            </w:r>
          </w:p>
        </w:tc>
        <w:tc>
          <w:tcPr>
            <w:tcW w:w="1585"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+ 20</w:t>
            </w:r>
          </w:p>
        </w:tc>
        <w:tc>
          <w:tcPr>
            <w:tcW w:w="1399"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+ 20</w:t>
            </w:r>
          </w:p>
        </w:tc>
        <w:tc>
          <w:tcPr>
            <w:tcW w:w="1492" w:type="dxa"/>
            <w:vAlign w:val="center"/>
          </w:tcPr>
          <w:p>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+ 20</w:t>
            </w:r>
          </w:p>
        </w:tc>
      </w:tr>
    </w:tbl>
    <w:p>
      <w:pPr>
        <w:pStyle w:val="21"/>
        <w:spacing w:after="0" w:line="240" w:lineRule="auto"/>
        <w:jc w:val="center"/>
        <w:rPr>
          <w:b/>
          <w:bCs/>
          <w:sz w:val="28"/>
          <w:szCs w:val="28"/>
        </w:rPr>
      </w:pPr>
    </w:p>
    <w:p>
      <w:pPr>
        <w:widowControl w:val="0"/>
        <w:autoSpaceDE w:val="0"/>
        <w:autoSpaceDN w:val="0"/>
        <w:adjustRightInd w:val="0"/>
        <w:spacing w:after="0" w:line="240" w:lineRule="auto"/>
        <w:ind w:left="8505" w:hanging="425"/>
        <w:jc w:val="both"/>
        <w:rPr>
          <w:rFonts w:ascii="Times New Roman" w:eastAsia="Times New Roman" w:hAnsi="Times New Roman"/>
          <w:sz w:val="28"/>
          <w:szCs w:val="28"/>
          <w:lang w:eastAsia="ru-RU"/>
        </w:rPr>
      </w:pPr>
    </w:p>
    <w:p>
      <w:pPr>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3. Общая характеристика социально-экономической сферы реализации муниципальной программы</w:t>
      </w:r>
    </w:p>
    <w:p>
      <w:pPr>
        <w:autoSpaceDE w:val="0"/>
        <w:autoSpaceDN w:val="0"/>
        <w:adjustRightInd w:val="0"/>
        <w:spacing w:after="0"/>
        <w:jc w:val="center"/>
        <w:outlineLvl w:val="1"/>
        <w:rPr>
          <w:rFonts w:ascii="Times New Roman" w:hAnsi="Times New Roman"/>
          <w:b/>
          <w:sz w:val="28"/>
          <w:szCs w:val="28"/>
        </w:rPr>
      </w:pP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Демографическая политика муниципального образования «Хиславичский район» направлена на увеличение продолжительности жизни населения, сокращение уровня смертности, рост рождаемости, реализацию миграционной политики, сохранение и укрепление здоровья </w:t>
      </w:r>
      <w:proofErr w:type="gramStart"/>
      <w:r>
        <w:rPr>
          <w:rFonts w:ascii="Times New Roman" w:eastAsia="Times New Roman" w:hAnsi="Times New Roman"/>
          <w:sz w:val="28"/>
          <w:szCs w:val="28"/>
          <w:lang w:eastAsia="ru-RU"/>
        </w:rPr>
        <w:t>населения</w:t>
      </w:r>
      <w:proofErr w:type="gramEnd"/>
      <w:r>
        <w:rPr>
          <w:rFonts w:ascii="Times New Roman" w:eastAsia="Times New Roman" w:hAnsi="Times New Roman"/>
          <w:sz w:val="28"/>
          <w:szCs w:val="28"/>
          <w:lang w:eastAsia="ru-RU"/>
        </w:rPr>
        <w:t xml:space="preserve"> и улучшение на этой основе демографической ситуации в области.</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мер по демографическому развитию Хиславичского района  на период до 2025 года разработана на основе:</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Конституции Российской Федерации, федеральных законов, в том числе:</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Концепции демографической политики Российской Федерации на период до 2025 года, утвержденной Указом Президента Российской Федерации от 09.10.2007 № 1351.</w:t>
      </w:r>
    </w:p>
    <w:p>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Хиславичском районе, как и в России в целом, происходит абсолютное сокращение численности населения в результате ухудшения здоровья, высокой смертности и низкой рождаемости при резком снижении качества воспроизводства населения.</w:t>
      </w:r>
    </w:p>
    <w:p>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Среднегодовая численность постоянного населения в районе на 01.01.2021 года составила 7478 человек.</w:t>
      </w:r>
    </w:p>
    <w:p>
      <w:pPr>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Численность трудовых ресурсов – 4581 человек </w:t>
      </w:r>
      <w:r>
        <w:rPr>
          <w:rFonts w:ascii="Times New Roman" w:eastAsia="Times New Roman" w:hAnsi="Times New Roman"/>
          <w:sz w:val="28"/>
          <w:szCs w:val="28"/>
          <w:lang w:eastAsia="ru-RU"/>
        </w:rPr>
        <w:t>или 55 % всего  населения.</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Численность  занятых в  экономике 3220 человек.</w:t>
      </w:r>
    </w:p>
    <w:p>
      <w:pPr>
        <w:autoSpaceDE w:val="0"/>
        <w:autoSpaceDN w:val="0"/>
        <w:adjustRightInd w:val="0"/>
        <w:spacing w:after="0" w:line="240" w:lineRule="auto"/>
        <w:ind w:right="139"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Депопуляция населения области выступает главной составляющей сложившегося демографического кризиса. Определяющими факторами </w:t>
      </w:r>
      <w:r>
        <w:rPr>
          <w:rFonts w:ascii="Times New Roman" w:eastAsia="Times New Roman" w:hAnsi="Times New Roman"/>
          <w:sz w:val="28"/>
          <w:szCs w:val="28"/>
          <w:lang w:eastAsia="ru-RU"/>
        </w:rPr>
        <w:lastRenderedPageBreak/>
        <w:t>демографических процессов на территории района в течение последнего десятилетия остаются естественная убыль населения (превышение числа умерших над числом родившихся) и миграционный приток.</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формирование естественной убыли населения оказывает влияние уровень рождаемости. В 2021 году в районе родилось 49 человек.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Негативное влияние на динамику рождаемости в настоящее время оказывает откладывание рождений или смещение их к </w:t>
      </w:r>
      <w:proofErr w:type="gramStart"/>
      <w:r>
        <w:rPr>
          <w:rFonts w:ascii="Times New Roman" w:eastAsia="Times New Roman" w:hAnsi="Times New Roman"/>
          <w:sz w:val="28"/>
          <w:szCs w:val="28"/>
          <w:lang w:eastAsia="ru-RU"/>
        </w:rPr>
        <w:t>более старшему</w:t>
      </w:r>
      <w:proofErr w:type="gramEnd"/>
      <w:r>
        <w:rPr>
          <w:rFonts w:ascii="Times New Roman" w:eastAsia="Times New Roman" w:hAnsi="Times New Roman"/>
          <w:sz w:val="28"/>
          <w:szCs w:val="28"/>
          <w:lang w:eastAsia="ru-RU"/>
        </w:rPr>
        <w:t xml:space="preserve"> возрасту, что приводит к сокращению периода репродуктивного возраста, уменьшению вероятности рождения последующих детей. Важным аспектом в проблеме рождаемости является рождение детей вне зарегистрированного брака. Число таких рождений в общем числе родившихся неуклонно растет.</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 проблема низкой рождаемости во многом связана с нестабильностью браков. Эти показатели имеют общие базовые причины, такие как низкая ценность семьи и брака, философия бездетности и малодетности, политические и социально-экономические проблемы.</w:t>
      </w:r>
    </w:p>
    <w:p>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2021 году смертность превысила рождаемость на 138 человек. Общий коэффициент смертности в 2021 году составил 25,2 в расчете на 1000 населения, а в 2020 году - 22,6.</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целом структуру причин смертности населения в районе отличает высокий уровень мужской смертности, потерь от несчастных случаев.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динамику смертности населения оказывают влияние: старение населения, низкий уровень здоровья населения репродуктивного возраста, ухудшение качества здоровья новорожденных, рост числа социально обусловленных заболеваний (туберкулез, алкоголизм, наркомания, травмы и другие), низкий уровень жизни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факторам, воздействующим на состояние здоровья населения, относятся уровень благосостояния населения, образ жизни граждан, уровень развития здравоохранения, организация поддержки социально уязвимых групп населения, развитие физической культуры, спорта и отдыха.</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Одним из существенных факторов, влияющих на динамику демографических показателей, является уровень доходов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Основную долю в совокупном доходе составляет оплата труда. Среднемесячная  заработная  плата  за 2021  год  составила  29 487,1 рублей, что  на 5,7%  выше  уровня  прошлого  года.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Одновременно необходимы меры по адресной поддержке социально уязвимых групп населения, которые не способны за счет собственных усилий повысить уровень жизни своих семей.</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Уровень жизни и благосостояния населения, в свою очередь, напрямую зависят от уровня занятости, возможности трудоустройства.</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2021 год среднегодовая численность трудовых ресурсов составила 4581 человек, или 55% от общей численности населения района.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Среднегодовая численность экономически активного населения района за 2021 год по оценке составила 3900 человек.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Уровень общей безработицы в Хиславичском  районе в 2021 году составил 1,4% от численности экономически активного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Таким образом, сложившаяся демографическая ситуация требует разработки программных мероприятий для преодоления негативных тенденций в демографическом развитии и создания условий по стабилизации демографической ситуации.</w:t>
      </w:r>
    </w:p>
    <w:p>
      <w:pPr>
        <w:autoSpaceDE w:val="0"/>
        <w:autoSpaceDN w:val="0"/>
        <w:adjustRightInd w:val="0"/>
        <w:spacing w:after="0"/>
        <w:jc w:val="center"/>
        <w:rPr>
          <w:rFonts w:ascii="Times New Roman" w:hAnsi="Times New Roman"/>
          <w:sz w:val="28"/>
          <w:szCs w:val="28"/>
        </w:rPr>
      </w:pPr>
    </w:p>
    <w:p>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2. Цели, целевые показатели, описание ожидаемых конечных результатов, </w:t>
      </w:r>
    </w:p>
    <w:p>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сроки и этапы реализации муниципальной программы</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Целями Программы являются:</w:t>
      </w:r>
    </w:p>
    <w:p>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снижение темпов естественной уб</w:t>
      </w:r>
      <w:r>
        <w:rPr>
          <w:rFonts w:ascii="Times New Roman" w:hAnsi="Times New Roman"/>
          <w:sz w:val="28"/>
          <w:szCs w:val="28"/>
          <w:lang w:eastAsia="ru-RU"/>
        </w:rPr>
        <w:t xml:space="preserve">ыли населения, </w:t>
      </w:r>
      <w:r>
        <w:rPr>
          <w:rFonts w:ascii="Times New Roman" w:eastAsia="Times New Roman" w:hAnsi="Times New Roman"/>
          <w:sz w:val="28"/>
          <w:szCs w:val="28"/>
          <w:lang w:eastAsia="ru-RU"/>
        </w:rPr>
        <w:t>стабилизация демографической ситуации, поддержка материнства, детства и отцовства, формирование предпосылок к последующему демографическому росту.</w:t>
      </w:r>
    </w:p>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Для достижения поставленных целей необходимо решить следующие задачи: </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улучшение здоровья населения и медицинского обслуживания, увеличение продолжительности жизни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рождаемости;</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развитие и укрепление семьи;</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социальной инфраструктуры района, повышение качества и доступности социальных услуг для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роста реальных денежных доходов населения района;</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поддержка социально уязвимых групп населения;</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решение жилищных проблем населения района, увеличение ввода в эксплуатацию жилья и обеспечение доступности его приобретения для населения;</w:t>
      </w:r>
    </w:p>
    <w:p>
      <w:pPr>
        <w:autoSpaceDE w:val="0"/>
        <w:autoSpaceDN w:val="0"/>
        <w:adjustRightInd w:val="0"/>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улучшение состояния здоровья населения и медицинского обслуживания, увеличение продолжительности жизни  населения;                                              </w:t>
      </w:r>
    </w:p>
    <w:p>
      <w:pPr>
        <w:autoSpaceDE w:val="0"/>
        <w:autoSpaceDN w:val="0"/>
        <w:adjustRightInd w:val="0"/>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сокращение уровня смертности, прежде всего в трудоспособном возрасте от внешних причин;</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уровня рождаемости за счет рождения в семьях второго ребенка и последующих детей;</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-укрепление института семьи, возрождение и сохранение духовно-нравственных традиций семейных отношений.</w:t>
      </w:r>
    </w:p>
    <w:p>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Для решения поставленных задач и достижения успешных результатов в области демографической политики в районе необходимо соблюдать  следующие принципы: это комплексность решения демографических задач — мероприятия в этой сфере должны охватывать направления демографического развития (смертность, рождаемость и миграцию) в их взаимосвязи; концентрация на приоритетах — выбор по каждому направлению демографического развития наиболее проблемных вопросов и применение эффективных механизмов </w:t>
      </w:r>
      <w:r>
        <w:rPr>
          <w:rFonts w:ascii="Times New Roman" w:hAnsi="Times New Roman"/>
          <w:sz w:val="28"/>
          <w:szCs w:val="28"/>
        </w:rPr>
        <w:lastRenderedPageBreak/>
        <w:t>их решения;</w:t>
      </w:r>
      <w:proofErr w:type="gramEnd"/>
      <w:r>
        <w:rPr>
          <w:rFonts w:ascii="Times New Roman" w:hAnsi="Times New Roman"/>
          <w:sz w:val="28"/>
          <w:szCs w:val="28"/>
        </w:rPr>
        <w:t xml:space="preserve"> своевременное реагирование на демографические тенденции в текущий период; взаимодействие органов  власти с институтами гражданского общества.</w:t>
      </w:r>
    </w:p>
    <w:p>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Будут реализованы меры, направленные на преодоление сложившихся негативных тенденций демографического развития, в том числе осуществлена основная часть мероприятий по снижению уровня смертности населения в результате дорожно-транспортных происшествий и от сердечнососудистых заболеваний, по повышению качества оказания медицинской помощи женщинам в период беременности и родов,  по оказанию  адресной материальной поддержки многодетным  семьям, по подготовке к приему в семью ребенка, оставшегося без попечения</w:t>
      </w:r>
      <w:proofErr w:type="gramEnd"/>
      <w:r>
        <w:rPr>
          <w:rFonts w:ascii="Times New Roman" w:hAnsi="Times New Roman"/>
          <w:sz w:val="28"/>
          <w:szCs w:val="28"/>
        </w:rPr>
        <w:t xml:space="preserve"> родителей, по психолого-педагогическому и  </w:t>
      </w:r>
      <w:proofErr w:type="gramStart"/>
      <w:r>
        <w:rPr>
          <w:rFonts w:ascii="Times New Roman" w:hAnsi="Times New Roman"/>
          <w:sz w:val="28"/>
          <w:szCs w:val="28"/>
        </w:rPr>
        <w:t>медико-социальному</w:t>
      </w:r>
      <w:proofErr w:type="gramEnd"/>
      <w:r>
        <w:rPr>
          <w:rFonts w:ascii="Times New Roman" w:hAnsi="Times New Roman"/>
          <w:sz w:val="28"/>
          <w:szCs w:val="28"/>
        </w:rPr>
        <w:t xml:space="preserve"> сопровождению и материальной поддержке замещающих семей.  Предусматривается разработать специальные меры по профилактике и своевременному выявлению профессиональных заболеваний, улучшению условий труда, содействию занятости женщин, имеющих малолетних детей, и повышению их конкурентоспособности на рынке труда, по развитию инфраструктуры дошкольного образования, обеспечению местами в дошкольных образовательных учреждениях в приоритетном порядке детей работающих женщин,  по развитию дополнительных образовательных услуг.</w:t>
      </w:r>
    </w:p>
    <w:p>
      <w:pPr>
        <w:spacing w:after="0" w:line="240" w:lineRule="auto"/>
        <w:ind w:firstLine="709"/>
        <w:jc w:val="both"/>
        <w:rPr>
          <w:rFonts w:ascii="Times New Roman" w:hAnsi="Times New Roman"/>
          <w:sz w:val="28"/>
          <w:szCs w:val="28"/>
        </w:rPr>
      </w:pPr>
      <w:r>
        <w:rPr>
          <w:rFonts w:ascii="Times New Roman" w:hAnsi="Times New Roman"/>
          <w:sz w:val="28"/>
          <w:szCs w:val="28"/>
        </w:rPr>
        <w:t>Будут осуществляться мероприятия по стабилизации демографической ситуации. Основной акцент будет сделан на пропаганду здорового образа жизни, на снижение темпов естественной убыли населения в результате возможного сокращения уровня рождаемости и активизирована работа по привлечению на постоянное место жительства иммигрантов трудоспособного возраста.</w:t>
      </w:r>
    </w:p>
    <w:p>
      <w:pPr>
        <w:spacing w:after="0" w:line="240" w:lineRule="auto"/>
        <w:ind w:firstLine="709"/>
        <w:jc w:val="both"/>
        <w:rPr>
          <w:rFonts w:ascii="Times New Roman" w:hAnsi="Times New Roman"/>
          <w:sz w:val="28"/>
          <w:szCs w:val="28"/>
        </w:rPr>
      </w:pPr>
      <w:r>
        <w:rPr>
          <w:rFonts w:ascii="Times New Roman" w:hAnsi="Times New Roman"/>
          <w:sz w:val="28"/>
          <w:szCs w:val="28"/>
        </w:rPr>
        <w:t>Реализация  Программы позволит существенно улучшить здоровье населения, создать условия для комфортной жизнедеятельности семей, воспитывающих детей, стабилизировать численность населения, увеличить показатель ожидаемой продолжительности жизни, увеличить рождаемость, снизить смертность.</w:t>
      </w:r>
    </w:p>
    <w:p>
      <w:pPr>
        <w:spacing w:after="0" w:line="240" w:lineRule="auto"/>
        <w:ind w:firstLine="709"/>
        <w:jc w:val="both"/>
        <w:rPr>
          <w:rFonts w:ascii="Times New Roman" w:hAnsi="Times New Roman"/>
          <w:sz w:val="28"/>
          <w:szCs w:val="28"/>
        </w:rPr>
      </w:pPr>
      <w:r>
        <w:rPr>
          <w:rFonts w:ascii="Times New Roman" w:hAnsi="Times New Roman"/>
          <w:sz w:val="28"/>
          <w:szCs w:val="28"/>
        </w:rPr>
        <w:t>А так же проведенные мероприятия в ходе реализации Программы позволят уменьшить остроту демографического кризиса, сформировать правовую, организационную и финансовую базу для наращивания дальнейших усилий по поддержке и закреплению позитивных тенденций по данному направлению в районе.</w:t>
      </w:r>
    </w:p>
    <w:p>
      <w:pPr>
        <w:autoSpaceDE w:val="0"/>
        <w:autoSpaceDN w:val="0"/>
        <w:adjustRightInd w:val="0"/>
        <w:spacing w:after="0" w:line="240" w:lineRule="auto"/>
        <w:jc w:val="center"/>
        <w:outlineLvl w:val="1"/>
        <w:rPr>
          <w:rFonts w:ascii="Times New Roman" w:hAnsi="Times New Roman"/>
          <w:b/>
          <w:sz w:val="28"/>
          <w:szCs w:val="28"/>
        </w:rPr>
      </w:pPr>
    </w:p>
    <w:p>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Характеристика основных мероприятий муниципальной программы</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 реализации муниципальной программы отражен в приложении № 1 к муниципальной программе.</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Механизм реализации целей и задач Программы - это система скоординированных по срокам и объему финансирования ответственными исполнителями мероприятий, обеспечивающих достижение намеченных результатов.</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Исполнителями Программы являются Администрация муниципального образования "Хиславичский район" Смоленской области, отдел образования и молодежной политики Администрации муниципального образования «Хиславичский район» Смоленской области, отдел культуры и спорта </w:t>
      </w:r>
      <w:r>
        <w:rPr>
          <w:rFonts w:ascii="Times New Roman" w:hAnsi="Times New Roman"/>
          <w:sz w:val="28"/>
          <w:szCs w:val="28"/>
        </w:rPr>
        <w:lastRenderedPageBreak/>
        <w:t>Администрации муниципального образования «Хиславичский район» Смоленской области, ОГБУЗ «Хиславичская ЦРБ».</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бюджете муниципального образования "Хиславичский район" Смоленской области на плановый период предусматривается сумма расходов на выполнение отдельных разделов данной Программы. Финансовое управление Администрации обязано выделять соответствующие бюджетные ассигнования для финансирования мероприятий Программы.</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Реализация Программы заключается в выполнении ее мероприятий.</w:t>
      </w:r>
    </w:p>
    <w:p>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содержит комплекс мероприятий, направленных на стабилизацию демографической ситуации в районе, улучшение благосостояния и укрепление здоровья населения. </w:t>
      </w:r>
      <w:proofErr w:type="gramStart"/>
      <w:r>
        <w:rPr>
          <w:rFonts w:ascii="Times New Roman" w:eastAsia="Times New Roman" w:hAnsi="Times New Roman"/>
          <w:sz w:val="28"/>
          <w:szCs w:val="28"/>
          <w:lang w:eastAsia="ru-RU"/>
        </w:rPr>
        <w:t>Плановые мероприятия помогают осуществить  комплекс мер определенных в соответствии с Концепцией демографического развития Смоленской области на период до 2025 года и направленных на охрану здоровья детей, укрепление репродуктивного здоровья населения, совершенствование системы медицинской помощи, снижение уровня смертности населения, формирование здорового образа жизни и повышение качества питания, снижение травматизма на дорогах и обеспечение безопасности дорожного движения, обеспечение работникам, имеющим на иждивении</w:t>
      </w:r>
      <w:proofErr w:type="gramEnd"/>
      <w:r>
        <w:rPr>
          <w:rFonts w:ascii="Times New Roman" w:eastAsia="Times New Roman" w:hAnsi="Times New Roman"/>
          <w:sz w:val="28"/>
          <w:szCs w:val="28"/>
          <w:lang w:eastAsia="ru-RU"/>
        </w:rPr>
        <w:t xml:space="preserve"> детей, возможности сочетания выполнения трудовых и родительских обязанностей,</w:t>
      </w:r>
      <w:r>
        <w:rPr>
          <w:rFonts w:ascii="Times New Roman" w:eastAsia="Times New Roman" w:hAnsi="Times New Roman"/>
          <w:sz w:val="28"/>
          <w:szCs w:val="28"/>
          <w:lang w:eastAsia="ru-RU"/>
        </w:rPr>
        <w:br/>
        <w:t>поддержку семей, воспитывающих детей, и отдельных категорий граждан,</w:t>
      </w:r>
      <w:r>
        <w:rPr>
          <w:rFonts w:ascii="Times New Roman" w:eastAsia="Times New Roman" w:hAnsi="Times New Roman"/>
          <w:sz w:val="28"/>
          <w:szCs w:val="28"/>
          <w:lang w:eastAsia="ru-RU"/>
        </w:rPr>
        <w:br/>
        <w:t xml:space="preserve"> формирование нравственных, в том числе семейных ценностей, совершенствование системы социально-психологической и информационной поддержки семей, укрепление здоровья населения, повышение рождаемости и увеличение миграционного притока.</w:t>
      </w:r>
    </w:p>
    <w:p>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4. Обоснование ресурсного обеспечения муниципальной программы</w:t>
      </w:r>
    </w:p>
    <w:p>
      <w:pPr>
        <w:autoSpaceDE w:val="0"/>
        <w:autoSpaceDN w:val="0"/>
        <w:adjustRightInd w:val="0"/>
        <w:spacing w:after="0" w:line="240" w:lineRule="auto"/>
        <w:ind w:firstLine="540"/>
        <w:jc w:val="both"/>
        <w:rPr>
          <w:rFonts w:ascii="Times New Roman" w:hAnsi="Times New Roman"/>
          <w:sz w:val="28"/>
          <w:szCs w:val="28"/>
        </w:rPr>
      </w:pP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Объем финансирования Программы составляет 30 000 рублей за счет средств местного бюджета, в том числе по годам:</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2022 год – 10 000 рублей;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2023 год – 10 000 рублей;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2024 год – 10 000 рублей.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2025 год – 0,0 рублей</w:t>
      </w:r>
    </w:p>
    <w:p>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Объемы финансирования мероприятий Программы из бюджета района подлежат уточнению при формировании бюджета на соответствующий финансовый год.</w:t>
      </w:r>
    </w:p>
    <w:p>
      <w:pPr>
        <w:spacing w:after="0" w:line="240" w:lineRule="auto"/>
        <w:rPr>
          <w:rFonts w:ascii="Times New Roman" w:eastAsia="Times New Roman" w:hAnsi="Times New Roman"/>
          <w:sz w:val="28"/>
          <w:szCs w:val="28"/>
          <w:lang w:eastAsia="ru-RU"/>
        </w:rPr>
        <w:sectPr>
          <w:pgSz w:w="11905" w:h="16838"/>
          <w:pgMar w:top="1134" w:right="567" w:bottom="1134" w:left="1134" w:header="720" w:footer="720" w:gutter="0"/>
          <w:pgNumType w:start="1"/>
          <w:cols w:space="720"/>
        </w:sectPr>
      </w:pPr>
    </w:p>
    <w:p>
      <w:pPr>
        <w:widowControl w:val="0"/>
        <w:autoSpaceDE w:val="0"/>
        <w:autoSpaceDN w:val="0"/>
        <w:adjustRightInd w:val="0"/>
        <w:spacing w:after="0" w:line="240" w:lineRule="auto"/>
        <w:ind w:left="11907" w:hanging="4"/>
        <w:rPr>
          <w:rFonts w:ascii="Times New Roman" w:hAnsi="Times New Roman"/>
          <w:sz w:val="28"/>
          <w:szCs w:val="28"/>
        </w:rPr>
      </w:pPr>
      <w:r>
        <w:rPr>
          <w:rFonts w:ascii="Times New Roman" w:hAnsi="Times New Roman"/>
          <w:sz w:val="28"/>
          <w:szCs w:val="28"/>
        </w:rPr>
        <w:lastRenderedPageBreak/>
        <w:t>Приложение № 2</w:t>
      </w:r>
    </w:p>
    <w:p>
      <w:pPr>
        <w:widowControl w:val="0"/>
        <w:autoSpaceDE w:val="0"/>
        <w:autoSpaceDN w:val="0"/>
        <w:adjustRightInd w:val="0"/>
        <w:spacing w:after="0" w:line="240" w:lineRule="auto"/>
        <w:ind w:left="11907" w:hanging="4"/>
        <w:rPr>
          <w:rFonts w:ascii="Times New Roman" w:hAnsi="Times New Roman"/>
          <w:sz w:val="28"/>
          <w:szCs w:val="28"/>
        </w:rPr>
      </w:pPr>
      <w:r>
        <w:rPr>
          <w:rFonts w:ascii="Times New Roman" w:hAnsi="Times New Roman"/>
          <w:sz w:val="28"/>
          <w:szCs w:val="28"/>
        </w:rPr>
        <w:t>к муниципальной программе</w:t>
      </w:r>
    </w:p>
    <w:p>
      <w:pPr>
        <w:widowControl w:val="0"/>
        <w:autoSpaceDE w:val="0"/>
        <w:autoSpaceDN w:val="0"/>
        <w:adjustRightInd w:val="0"/>
        <w:spacing w:after="0" w:line="240" w:lineRule="auto"/>
        <w:jc w:val="center"/>
        <w:rPr>
          <w:rFonts w:ascii="Times New Roman" w:hAnsi="Times New Roman"/>
          <w:b/>
          <w:bCs/>
          <w:sz w:val="24"/>
          <w:szCs w:val="24"/>
        </w:rPr>
      </w:pPr>
    </w:p>
    <w:p>
      <w:pPr>
        <w:widowControl w:val="0"/>
        <w:autoSpaceDE w:val="0"/>
        <w:autoSpaceDN w:val="0"/>
        <w:adjustRightInd w:val="0"/>
        <w:spacing w:after="0" w:line="240" w:lineRule="auto"/>
        <w:jc w:val="center"/>
        <w:rPr>
          <w:rFonts w:ascii="Times New Roman" w:hAnsi="Times New Roman"/>
          <w:b/>
          <w:bCs/>
          <w:sz w:val="28"/>
          <w:szCs w:val="28"/>
        </w:rPr>
      </w:pPr>
    </w:p>
    <w:p>
      <w:pPr>
        <w:widowControl w:val="0"/>
        <w:autoSpaceDE w:val="0"/>
        <w:autoSpaceDN w:val="0"/>
        <w:adjustRightInd w:val="0"/>
        <w:spacing w:after="0" w:line="240" w:lineRule="auto"/>
        <w:jc w:val="center"/>
        <w:rPr>
          <w:rFonts w:ascii="Times New Roman" w:hAnsi="Times New Roman"/>
          <w:b/>
          <w:bCs/>
          <w:sz w:val="28"/>
          <w:szCs w:val="28"/>
        </w:rPr>
      </w:pPr>
    </w:p>
    <w:p>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ПЛАН</w:t>
      </w:r>
    </w:p>
    <w:p>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реализации муниципальной программы на </w:t>
      </w:r>
      <w:r>
        <w:rPr>
          <w:rFonts w:ascii="Times New Roman" w:hAnsi="Times New Roman"/>
          <w:b/>
          <w:bCs/>
          <w:sz w:val="28"/>
          <w:szCs w:val="28"/>
          <w:u w:val="single"/>
        </w:rPr>
        <w:t>2022 – 2024</w:t>
      </w:r>
      <w:r>
        <w:rPr>
          <w:rFonts w:ascii="Times New Roman" w:hAnsi="Times New Roman"/>
          <w:b/>
          <w:bCs/>
          <w:sz w:val="28"/>
          <w:szCs w:val="28"/>
        </w:rPr>
        <w:t xml:space="preserve"> год</w:t>
      </w:r>
    </w:p>
    <w:p>
      <w:pPr>
        <w:widowControl w:val="0"/>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 xml:space="preserve"> «Демографическое развитие на территории муниципального образования «Хиславичский район» Смоленской области»</w:t>
      </w:r>
    </w:p>
    <w:p>
      <w:pPr>
        <w:widowControl w:val="0"/>
        <w:autoSpaceDE w:val="0"/>
        <w:autoSpaceDN w:val="0"/>
        <w:adjustRightInd w:val="0"/>
        <w:spacing w:after="0" w:line="240" w:lineRule="auto"/>
        <w:jc w:val="center"/>
        <w:rPr>
          <w:rFonts w:ascii="Times New Roman" w:hAnsi="Times New Roman"/>
          <w:bCs/>
          <w:sz w:val="24"/>
          <w:szCs w:val="24"/>
        </w:rPr>
      </w:pPr>
    </w:p>
    <w:tbl>
      <w:tblPr>
        <w:tblpPr w:leftFromText="180" w:rightFromText="180" w:vertAnchor="text" w:tblpXSpec="center" w:tblpY="1"/>
        <w:tblOverlap w:val="never"/>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96"/>
        <w:gridCol w:w="3815"/>
        <w:gridCol w:w="1701"/>
        <w:gridCol w:w="1099"/>
        <w:gridCol w:w="911"/>
        <w:gridCol w:w="1249"/>
        <w:gridCol w:w="1260"/>
        <w:gridCol w:w="1293"/>
        <w:gridCol w:w="1408"/>
        <w:gridCol w:w="1138"/>
        <w:gridCol w:w="1140"/>
      </w:tblGrid>
      <w:tr>
        <w:trPr>
          <w:trHeight w:val="873"/>
        </w:trPr>
        <w:tc>
          <w:tcPr>
            <w:tcW w:w="796" w:type="dxa"/>
            <w:vMerge w:val="restart"/>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п</w:t>
            </w:r>
          </w:p>
        </w:tc>
        <w:tc>
          <w:tcPr>
            <w:tcW w:w="3815" w:type="dxa"/>
            <w:vMerge w:val="restart"/>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tc>
        <w:tc>
          <w:tcPr>
            <w:tcW w:w="1701" w:type="dxa"/>
            <w:vMerge w:val="restart"/>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ind w:left="-1351" w:right="-76" w:firstLine="12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Исполнитель</w:t>
            </w:r>
          </w:p>
          <w:p>
            <w:pPr>
              <w:widowControl w:val="0"/>
              <w:autoSpaceDE w:val="0"/>
              <w:autoSpaceDN w:val="0"/>
              <w:adjustRightInd w:val="0"/>
              <w:spacing w:after="0" w:line="240" w:lineRule="auto"/>
              <w:ind w:left="-75" w:right="-76"/>
              <w:jc w:val="center"/>
              <w:rPr>
                <w:rFonts w:ascii="Times New Roman" w:eastAsia="Times New Roman" w:hAnsi="Times New Roman"/>
                <w:sz w:val="24"/>
                <w:szCs w:val="24"/>
                <w:lang w:eastAsia="ru-RU"/>
              </w:rPr>
            </w:pPr>
            <w:r>
              <w:rPr>
                <w:rFonts w:ascii="Times New Roman" w:eastAsia="Times New Roman" w:hAnsi="Times New Roman"/>
                <w:sz w:val="20"/>
                <w:szCs w:val="20"/>
                <w:lang w:eastAsia="ru-RU"/>
              </w:rPr>
              <w:t>мероприятия</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p>
        </w:tc>
        <w:tc>
          <w:tcPr>
            <w:tcW w:w="1099" w:type="dxa"/>
            <w:vMerge w:val="restart"/>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ind w:left="-100" w:right="-7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Источник финансового   обеспечения (</w:t>
            </w:r>
            <w:proofErr w:type="spellStart"/>
            <w:proofErr w:type="gramStart"/>
            <w:r>
              <w:rPr>
                <w:rFonts w:ascii="Times New Roman" w:eastAsia="Times New Roman" w:hAnsi="Times New Roman"/>
                <w:sz w:val="20"/>
                <w:szCs w:val="20"/>
                <w:lang w:eastAsia="ru-RU"/>
              </w:rPr>
              <w:t>расшиф-ровать</w:t>
            </w:r>
            <w:proofErr w:type="spellEnd"/>
            <w:proofErr w:type="gramEnd"/>
            <w:r>
              <w:rPr>
                <w:rFonts w:ascii="Times New Roman" w:eastAsia="Times New Roman" w:hAnsi="Times New Roman"/>
                <w:sz w:val="20"/>
                <w:szCs w:val="20"/>
                <w:lang w:eastAsia="ru-RU"/>
              </w:rPr>
              <w:t>)</w:t>
            </w:r>
          </w:p>
        </w:tc>
        <w:tc>
          <w:tcPr>
            <w:tcW w:w="4713" w:type="dxa"/>
            <w:gridSpan w:val="4"/>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Объем средств на реализацию муниципальной программы на отчетный год и плановый период (тыс. рублей)</w:t>
            </w:r>
          </w:p>
        </w:tc>
        <w:tc>
          <w:tcPr>
            <w:tcW w:w="3686" w:type="dxa"/>
            <w:gridSpan w:val="3"/>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Планируемое значение показателя реализации муниципальной программы на отчетный год и плановый период</w:t>
            </w:r>
          </w:p>
        </w:tc>
      </w:tr>
      <w:tr>
        <w:trPr>
          <w:trHeight w:val="439"/>
        </w:trPr>
        <w:tc>
          <w:tcPr>
            <w:tcW w:w="79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sz w:val="24"/>
                <w:szCs w:val="24"/>
                <w:lang w:eastAsia="ru-RU"/>
              </w:rPr>
            </w:pPr>
          </w:p>
        </w:tc>
        <w:tc>
          <w:tcPr>
            <w:tcW w:w="381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sz w:val="20"/>
                <w:szCs w:val="20"/>
                <w:lang w:eastAsia="ru-RU"/>
              </w:rPr>
            </w:pPr>
          </w:p>
        </w:tc>
        <w:tc>
          <w:tcPr>
            <w:tcW w:w="911"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249"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очередной </w:t>
            </w:r>
            <w:proofErr w:type="spellStart"/>
            <w:proofErr w:type="gramStart"/>
            <w:r>
              <w:rPr>
                <w:rFonts w:ascii="Times New Roman" w:eastAsia="Times New Roman" w:hAnsi="Times New Roman"/>
                <w:lang w:eastAsia="ru-RU"/>
              </w:rPr>
              <w:t>финансо</w:t>
            </w:r>
            <w:proofErr w:type="spellEnd"/>
            <w:r>
              <w:rPr>
                <w:rFonts w:ascii="Times New Roman" w:eastAsia="Times New Roman" w:hAnsi="Times New Roman"/>
                <w:lang w:eastAsia="ru-RU"/>
              </w:rPr>
              <w:t>-вый</w:t>
            </w:r>
            <w:proofErr w:type="gramEnd"/>
            <w:r>
              <w:rPr>
                <w:rFonts w:ascii="Times New Roman" w:eastAsia="Times New Roman" w:hAnsi="Times New Roman"/>
                <w:lang w:eastAsia="ru-RU"/>
              </w:rPr>
              <w:t xml:space="preserve"> год</w:t>
            </w:r>
          </w:p>
        </w:tc>
        <w:tc>
          <w:tcPr>
            <w:tcW w:w="126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1-й год планового периода</w:t>
            </w:r>
          </w:p>
        </w:tc>
        <w:tc>
          <w:tcPr>
            <w:tcW w:w="1293"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2-й год планового периода</w:t>
            </w:r>
          </w:p>
        </w:tc>
        <w:tc>
          <w:tcPr>
            <w:tcW w:w="1408"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очередной финансовый год</w:t>
            </w:r>
          </w:p>
        </w:tc>
        <w:tc>
          <w:tcPr>
            <w:tcW w:w="1138"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1-й год планового периода</w:t>
            </w:r>
          </w:p>
        </w:tc>
        <w:tc>
          <w:tcPr>
            <w:tcW w:w="114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2-й год планового периода</w:t>
            </w:r>
          </w:p>
        </w:tc>
      </w:tr>
    </w:tbl>
    <w:p>
      <w:pPr>
        <w:spacing w:after="0"/>
        <w:rPr>
          <w:sz w:val="2"/>
          <w:szCs w:val="2"/>
        </w:rPr>
      </w:pPr>
    </w:p>
    <w:tbl>
      <w:tblPr>
        <w:tblW w:w="15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96"/>
        <w:gridCol w:w="3793"/>
        <w:gridCol w:w="1843"/>
        <w:gridCol w:w="1001"/>
        <w:gridCol w:w="889"/>
        <w:gridCol w:w="1271"/>
        <w:gridCol w:w="1260"/>
        <w:gridCol w:w="1260"/>
        <w:gridCol w:w="1440"/>
        <w:gridCol w:w="1260"/>
        <w:gridCol w:w="997"/>
      </w:tblGrid>
      <w:tr>
        <w:trPr>
          <w:trHeight w:hRule="exact" w:val="338"/>
          <w:tblHeader/>
          <w:jc w:val="center"/>
        </w:trPr>
        <w:tc>
          <w:tcPr>
            <w:tcW w:w="796"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793"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ind w:left="-75" w:right="-7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01"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89"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271"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6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97"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ind w:left="-262" w:firstLine="26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trPr>
          <w:trHeight w:val="397"/>
          <w:jc w:val="center"/>
        </w:trPr>
        <w:tc>
          <w:tcPr>
            <w:tcW w:w="15810" w:type="dxa"/>
            <w:gridSpan w:val="11"/>
            <w:tcBorders>
              <w:top w:val="single" w:sz="4" w:space="0" w:color="auto"/>
              <w:left w:val="single" w:sz="4" w:space="0" w:color="auto"/>
              <w:bottom w:val="single" w:sz="4" w:space="0" w:color="auto"/>
              <w:right w:val="single" w:sz="4" w:space="0" w:color="auto"/>
            </w:tcBorders>
            <w:vAlign w:val="center"/>
            <w:hideMark/>
          </w:tcPr>
          <w:p>
            <w:pPr>
              <w:numPr>
                <w:ilvl w:val="0"/>
                <w:numId w:val="1"/>
              </w:numPr>
              <w:spacing w:after="0" w:line="240" w:lineRule="auto"/>
              <w:ind w:left="1077" w:hanging="357"/>
              <w:jc w:val="center"/>
              <w:rPr>
                <w:rFonts w:ascii="Times New Roman" w:hAnsi="Times New Roman"/>
                <w:b/>
                <w:sz w:val="24"/>
                <w:szCs w:val="24"/>
              </w:rPr>
            </w:pPr>
            <w:r>
              <w:rPr>
                <w:rFonts w:ascii="Times New Roman" w:eastAsia="Times New Roman" w:hAnsi="Times New Roman"/>
                <w:b/>
                <w:bCs/>
                <w:sz w:val="24"/>
                <w:szCs w:val="24"/>
                <w:lang w:eastAsia="ru-RU"/>
              </w:rPr>
              <w:t>Основное направление "Улучшение здоровья граждан и снижение смертности населения в Хиславичском районе"</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системы оказания медицинской помощи больным туберкулезом</w:t>
            </w:r>
          </w:p>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Start"/>
            <w:r>
              <w:rPr>
                <w:rFonts w:ascii="Times New Roman" w:eastAsia="Times New Roman" w:hAnsi="Times New Roman"/>
                <w:b/>
                <w:sz w:val="24"/>
                <w:szCs w:val="24"/>
                <w:lang w:eastAsia="ru-RU"/>
              </w:rPr>
              <w:t>ч</w:t>
            </w:r>
            <w:proofErr w:type="gramEnd"/>
            <w:r>
              <w:rPr>
                <w:rFonts w:ascii="Times New Roman" w:eastAsia="Times New Roman" w:hAnsi="Times New Roman"/>
                <w:b/>
                <w:sz w:val="24"/>
                <w:szCs w:val="24"/>
                <w:lang w:eastAsia="ru-RU"/>
              </w:rPr>
              <w:t>ел.)</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8 чел. (заболеваемость)</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6  чел. (заболеваемость)</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5 чел. (заболеваемость)</w:t>
            </w:r>
          </w:p>
          <w:p>
            <w:pPr>
              <w:spacing w:after="0" w:line="240" w:lineRule="auto"/>
              <w:jc w:val="center"/>
              <w:rPr>
                <w:rFonts w:ascii="Times New Roman" w:hAnsi="Times New Roman"/>
                <w:sz w:val="24"/>
                <w:szCs w:val="24"/>
              </w:rPr>
            </w:pP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793"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работы по профилактике инвалидности у детей путем проведения ранней диагностики на наследственные и врожденные заболевания новорожденных</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Start"/>
            <w:r>
              <w:rPr>
                <w:rFonts w:ascii="Times New Roman" w:eastAsia="Times New Roman" w:hAnsi="Times New Roman"/>
                <w:b/>
                <w:sz w:val="24"/>
                <w:szCs w:val="24"/>
                <w:lang w:eastAsia="ru-RU"/>
              </w:rPr>
              <w:t>ч</w:t>
            </w:r>
            <w:proofErr w:type="gramEnd"/>
            <w:r>
              <w:rPr>
                <w:rFonts w:ascii="Times New Roman" w:eastAsia="Times New Roman" w:hAnsi="Times New Roman"/>
                <w:b/>
                <w:sz w:val="24"/>
                <w:szCs w:val="24"/>
                <w:lang w:eastAsia="ru-RU"/>
              </w:rPr>
              <w:t>ел.)</w:t>
            </w:r>
          </w:p>
        </w:tc>
        <w:tc>
          <w:tcPr>
            <w:tcW w:w="1843"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61</w:t>
            </w: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63</w:t>
            </w:r>
          </w:p>
        </w:tc>
        <w:tc>
          <w:tcPr>
            <w:tcW w:w="99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65</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информированности населения в вопросах сохранения репродуктивного здоровья и ведения здорового образа жизни</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b/>
                <w:sz w:val="24"/>
                <w:szCs w:val="24"/>
                <w:lang w:eastAsia="ru-RU"/>
              </w:rPr>
              <w:t>м</w:t>
            </w:r>
            <w:proofErr w:type="gramEnd"/>
            <w:r>
              <w:rPr>
                <w:rFonts w:ascii="Times New Roman" w:eastAsia="Times New Roman" w:hAnsi="Times New Roman"/>
                <w:b/>
                <w:sz w:val="24"/>
                <w:szCs w:val="24"/>
                <w:lang w:eastAsia="ru-RU"/>
              </w:rPr>
              <w:t>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 отдел культуры и спорта, 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12</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15</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мер по совершенствованию диспансерного наблюдения беременных женщин в целях предупреждения и раннего выявления осложнений беременности, родов и послеродового периода</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Start"/>
            <w:r>
              <w:rPr>
                <w:rFonts w:ascii="Times New Roman" w:eastAsia="Times New Roman" w:hAnsi="Times New Roman"/>
                <w:b/>
                <w:sz w:val="24"/>
                <w:szCs w:val="24"/>
                <w:lang w:eastAsia="ru-RU"/>
              </w:rPr>
              <w:t>ч</w:t>
            </w:r>
            <w:proofErr w:type="gramEnd"/>
            <w:r>
              <w:rPr>
                <w:rFonts w:ascii="Times New Roman" w:eastAsia="Times New Roman" w:hAnsi="Times New Roman"/>
                <w:b/>
                <w:sz w:val="24"/>
                <w:szCs w:val="24"/>
                <w:lang w:eastAsia="ru-RU"/>
              </w:rPr>
              <w:t>ел.)</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61</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63</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65</w:t>
            </w:r>
          </w:p>
        </w:tc>
      </w:tr>
      <w:tr>
        <w:trPr>
          <w:trHeight w:val="1350"/>
          <w:jc w:val="center"/>
        </w:trPr>
        <w:tc>
          <w:tcPr>
            <w:tcW w:w="796" w:type="dxa"/>
            <w:vMerge w:val="restart"/>
            <w:tcBorders>
              <w:top w:val="single" w:sz="4" w:space="0" w:color="auto"/>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7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гражданам Российской Федерации на территории Хиславичского района бесплатно следующих видов медицинской помощи:</w:t>
            </w:r>
          </w:p>
        </w:tc>
        <w:tc>
          <w:tcPr>
            <w:tcW w:w="1843"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ind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w:t>
            </w:r>
          </w:p>
        </w:tc>
        <w:tc>
          <w:tcPr>
            <w:tcW w:w="1001"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997"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r>
      <w:tr>
        <w:trPr>
          <w:trHeight w:val="570"/>
          <w:jc w:val="center"/>
        </w:trPr>
        <w:tc>
          <w:tcPr>
            <w:tcW w:w="796" w:type="dxa"/>
            <w:vMerge/>
            <w:tcBorders>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первичная медико-санитарная помощь; </w:t>
            </w:r>
            <w:r>
              <w:rPr>
                <w:rFonts w:ascii="Times New Roman" w:eastAsia="Times New Roman" w:hAnsi="Times New Roman"/>
                <w:b/>
                <w:sz w:val="24"/>
                <w:szCs w:val="24"/>
                <w:lang w:eastAsia="ru-RU"/>
              </w:rPr>
              <w:t>(посещений)</w:t>
            </w:r>
          </w:p>
        </w:tc>
        <w:tc>
          <w:tcPr>
            <w:tcW w:w="1843"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ind w:right="-76"/>
              <w:jc w:val="center"/>
              <w:rPr>
                <w:rFonts w:ascii="Times New Roman" w:eastAsia="Times New Roman" w:hAnsi="Times New Roman"/>
                <w:sz w:val="24"/>
                <w:szCs w:val="24"/>
                <w:lang w:eastAsia="ru-RU"/>
              </w:rPr>
            </w:pPr>
          </w:p>
        </w:tc>
        <w:tc>
          <w:tcPr>
            <w:tcW w:w="1001"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71061</w:t>
            </w:r>
          </w:p>
        </w:tc>
        <w:tc>
          <w:tcPr>
            <w:tcW w:w="1260"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71101</w:t>
            </w:r>
          </w:p>
        </w:tc>
        <w:tc>
          <w:tcPr>
            <w:tcW w:w="997" w:type="dxa"/>
            <w:tcBorders>
              <w:top w:val="single" w:sz="4" w:space="0" w:color="auto"/>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71157</w:t>
            </w:r>
          </w:p>
        </w:tc>
      </w:tr>
      <w:tr>
        <w:trPr>
          <w:trHeight w:val="570"/>
          <w:jc w:val="center"/>
        </w:trPr>
        <w:tc>
          <w:tcPr>
            <w:tcW w:w="796" w:type="dxa"/>
            <w:vMerge/>
            <w:tcBorders>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неотложная медицинская помощь; </w:t>
            </w:r>
            <w:r>
              <w:rPr>
                <w:rFonts w:ascii="Times New Roman" w:eastAsia="Times New Roman" w:hAnsi="Times New Roman"/>
                <w:b/>
                <w:sz w:val="24"/>
                <w:szCs w:val="24"/>
                <w:lang w:eastAsia="ru-RU"/>
              </w:rPr>
              <w:t>(посещений)</w:t>
            </w:r>
          </w:p>
        </w:tc>
        <w:tc>
          <w:tcPr>
            <w:tcW w:w="1843" w:type="dxa"/>
            <w:tcBorders>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right="-76"/>
              <w:jc w:val="center"/>
              <w:rPr>
                <w:rFonts w:ascii="Times New Roman" w:eastAsia="Times New Roman" w:hAnsi="Times New Roman"/>
                <w:sz w:val="24"/>
                <w:szCs w:val="24"/>
                <w:lang w:eastAsia="ru-RU"/>
              </w:rPr>
            </w:pPr>
          </w:p>
        </w:tc>
        <w:tc>
          <w:tcPr>
            <w:tcW w:w="1001" w:type="dxa"/>
            <w:tcBorders>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1682</w:t>
            </w:r>
          </w:p>
        </w:tc>
        <w:tc>
          <w:tcPr>
            <w:tcW w:w="1260" w:type="dxa"/>
            <w:tcBorders>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1758</w:t>
            </w:r>
          </w:p>
        </w:tc>
        <w:tc>
          <w:tcPr>
            <w:tcW w:w="997" w:type="dxa"/>
            <w:tcBorders>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1795</w:t>
            </w:r>
          </w:p>
        </w:tc>
      </w:tr>
      <w:tr>
        <w:trPr>
          <w:trHeight w:val="929"/>
          <w:jc w:val="center"/>
        </w:trPr>
        <w:tc>
          <w:tcPr>
            <w:tcW w:w="796" w:type="dxa"/>
            <w:vMerge/>
            <w:tcBorders>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793" w:type="dxa"/>
            <w:tcBorders>
              <w:top w:val="single" w:sz="4" w:space="0" w:color="auto"/>
              <w:left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скорая медицинская помощь, </w:t>
            </w:r>
            <w:proofErr w:type="gramStart"/>
            <w:r>
              <w:rPr>
                <w:rFonts w:ascii="Times New Roman" w:eastAsia="Times New Roman" w:hAnsi="Times New Roman"/>
                <w:sz w:val="24"/>
                <w:szCs w:val="24"/>
                <w:lang w:eastAsia="ru-RU"/>
              </w:rPr>
              <w:t>в</w:t>
            </w:r>
            <w:proofErr w:type="gramEnd"/>
          </w:p>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том числе </w:t>
            </w:r>
            <w:proofErr w:type="gramStart"/>
            <w:r>
              <w:rPr>
                <w:rFonts w:ascii="Times New Roman" w:eastAsia="Times New Roman" w:hAnsi="Times New Roman"/>
                <w:sz w:val="24"/>
                <w:szCs w:val="24"/>
                <w:lang w:eastAsia="ru-RU"/>
              </w:rPr>
              <w:t>специализированная</w:t>
            </w:r>
            <w:proofErr w:type="gramEnd"/>
            <w:r>
              <w:rPr>
                <w:rFonts w:ascii="Times New Roman" w:eastAsia="Times New Roman" w:hAnsi="Times New Roman"/>
                <w:sz w:val="24"/>
                <w:szCs w:val="24"/>
                <w:lang w:eastAsia="ru-RU"/>
              </w:rPr>
              <w:t xml:space="preserve"> (санитарно-авиационная); </w:t>
            </w:r>
            <w:r>
              <w:rPr>
                <w:rFonts w:ascii="Times New Roman" w:eastAsia="Times New Roman" w:hAnsi="Times New Roman"/>
                <w:b/>
                <w:sz w:val="24"/>
                <w:szCs w:val="24"/>
                <w:lang w:eastAsia="ru-RU"/>
              </w:rPr>
              <w:t>(выезда)</w:t>
            </w:r>
          </w:p>
        </w:tc>
        <w:tc>
          <w:tcPr>
            <w:tcW w:w="1843" w:type="dxa"/>
            <w:tcBorders>
              <w:left w:val="single" w:sz="4" w:space="0" w:color="auto"/>
              <w:right w:val="single" w:sz="4" w:space="0" w:color="auto"/>
            </w:tcBorders>
            <w:vAlign w:val="center"/>
          </w:tcPr>
          <w:p>
            <w:pPr>
              <w:widowControl w:val="0"/>
              <w:autoSpaceDE w:val="0"/>
              <w:autoSpaceDN w:val="0"/>
              <w:adjustRightInd w:val="0"/>
              <w:spacing w:after="0" w:line="240" w:lineRule="auto"/>
              <w:ind w:right="-76"/>
              <w:jc w:val="center"/>
              <w:rPr>
                <w:rFonts w:ascii="Times New Roman" w:eastAsia="Times New Roman" w:hAnsi="Times New Roman"/>
                <w:sz w:val="24"/>
                <w:szCs w:val="24"/>
                <w:lang w:eastAsia="ru-RU"/>
              </w:rPr>
            </w:pPr>
          </w:p>
        </w:tc>
        <w:tc>
          <w:tcPr>
            <w:tcW w:w="1001" w:type="dxa"/>
            <w:tcBorders>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left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left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3077</w:t>
            </w:r>
          </w:p>
        </w:tc>
        <w:tc>
          <w:tcPr>
            <w:tcW w:w="1260" w:type="dxa"/>
            <w:tcBorders>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3083</w:t>
            </w:r>
          </w:p>
        </w:tc>
        <w:tc>
          <w:tcPr>
            <w:tcW w:w="997" w:type="dxa"/>
            <w:tcBorders>
              <w:left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3097</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793" w:type="dxa"/>
            <w:tcBorders>
              <w:top w:val="single" w:sz="4" w:space="0" w:color="auto"/>
              <w:left w:val="single" w:sz="4" w:space="0" w:color="auto"/>
              <w:bottom w:val="single" w:sz="4" w:space="0" w:color="auto"/>
              <w:right w:val="single" w:sz="4" w:space="0" w:color="auto"/>
            </w:tcBorders>
          </w:tcPr>
          <w:p>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проведение мероприятий по развитию, организации и пропаганде донорства крови и ее компонентов</w:t>
            </w:r>
          </w:p>
          <w:p>
            <w:pPr>
              <w:spacing w:after="100" w:afterAutospacing="1"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(чел.)</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ОГБУЗ «Хиславичская ЦРБ», Администрация муниципального образования «Хиславичский район» </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131</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132</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133</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3793"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работы по профилактике распространения наркомании, алкоголизма и связанных с ними правонарушениями, внедрение новых методов и средств лечения наркомании, алкоголизма, а также </w:t>
            </w:r>
            <w:proofErr w:type="gramStart"/>
            <w:r>
              <w:rPr>
                <w:rFonts w:ascii="Times New Roman" w:eastAsia="Times New Roman" w:hAnsi="Times New Roman"/>
                <w:sz w:val="24"/>
                <w:szCs w:val="24"/>
                <w:lang w:eastAsia="ru-RU"/>
              </w:rPr>
              <w:t>медико-социальной</w:t>
            </w:r>
            <w:proofErr w:type="gramEnd"/>
            <w:r>
              <w:rPr>
                <w:rFonts w:ascii="Times New Roman" w:eastAsia="Times New Roman" w:hAnsi="Times New Roman"/>
                <w:sz w:val="24"/>
                <w:szCs w:val="24"/>
                <w:lang w:eastAsia="ru-RU"/>
              </w:rPr>
              <w:t xml:space="preserve"> и психологической реабилитации больных наркоманией, алкоголизмом </w:t>
            </w:r>
            <w:r>
              <w:rPr>
                <w:rFonts w:ascii="Times New Roman" w:eastAsia="Times New Roman" w:hAnsi="Times New Roman"/>
                <w:b/>
                <w:sz w:val="24"/>
                <w:szCs w:val="24"/>
                <w:lang w:eastAsia="ru-RU"/>
              </w:rPr>
              <w:t>(чел.)</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 Администрация муниципального образования «Хиславичский район» Смоленской области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182</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178</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174</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3793"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мероприятий, направленных на формирование здорового образа жизни у школьников</w:t>
            </w:r>
            <w:proofErr w:type="gramStart"/>
            <w:r>
              <w:rPr>
                <w:rFonts w:ascii="Times New Roman" w:eastAsia="Times New Roman" w:hAnsi="Times New Roman"/>
                <w:b/>
                <w:sz w:val="24"/>
                <w:szCs w:val="24"/>
                <w:lang w:eastAsia="ru-RU"/>
              </w:rPr>
              <w:t>.(</w:t>
            </w:r>
            <w:proofErr w:type="gramEnd"/>
            <w:r>
              <w:rPr>
                <w:rFonts w:ascii="Times New Roman" w:eastAsia="Times New Roman" w:hAnsi="Times New Roman"/>
                <w:b/>
                <w:sz w:val="24"/>
                <w:szCs w:val="24"/>
                <w:lang w:eastAsia="ru-RU"/>
              </w:rPr>
              <w:t>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14</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16</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793" w:type="dxa"/>
            <w:tcBorders>
              <w:top w:val="single" w:sz="4" w:space="0" w:color="auto"/>
              <w:left w:val="single" w:sz="4" w:space="0" w:color="auto"/>
              <w:bottom w:val="single" w:sz="4" w:space="0" w:color="auto"/>
              <w:right w:val="single" w:sz="4" w:space="0" w:color="auto"/>
            </w:tcBorders>
            <w:vAlign w:val="center"/>
          </w:tcPr>
          <w:p>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образовательными учреждениями района мероприятий по профилактике потребления табака, употребления алкоголя и наркотических средств учащимися</w:t>
            </w:r>
            <w:proofErr w:type="gramStart"/>
            <w:r>
              <w:rPr>
                <w:rFonts w:ascii="Times New Roman" w:eastAsia="Times New Roman" w:hAnsi="Times New Roman"/>
                <w:b/>
                <w:sz w:val="24"/>
                <w:szCs w:val="24"/>
                <w:lang w:eastAsia="ru-RU"/>
              </w:rPr>
              <w:t>.(</w:t>
            </w:r>
            <w:proofErr w:type="gramEnd"/>
            <w:r>
              <w:rPr>
                <w:rFonts w:ascii="Times New Roman" w:eastAsia="Times New Roman" w:hAnsi="Times New Roman"/>
                <w:b/>
                <w:sz w:val="24"/>
                <w:szCs w:val="24"/>
                <w:lang w:eastAsia="ru-RU"/>
              </w:rPr>
              <w:t>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14</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16</w:t>
            </w:r>
          </w:p>
        </w:tc>
      </w:tr>
      <w:tr>
        <w:trPr>
          <w:trHeight w:val="350"/>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rPr>
            </w:pPr>
            <w:r>
              <w:rPr>
                <w:rFonts w:ascii="Times New Roman" w:hAnsi="Times New Roman"/>
              </w:rPr>
              <w:t>1.10</w:t>
            </w:r>
          </w:p>
        </w:tc>
        <w:tc>
          <w:tcPr>
            <w:tcW w:w="3793" w:type="dxa"/>
            <w:tcBorders>
              <w:top w:val="single" w:sz="4" w:space="0" w:color="auto"/>
              <w:left w:val="single" w:sz="4" w:space="0" w:color="auto"/>
              <w:bottom w:val="single" w:sz="4" w:space="0" w:color="auto"/>
              <w:right w:val="single" w:sz="4" w:space="0" w:color="auto"/>
            </w:tcBorders>
          </w:tcPr>
          <w:p>
            <w:pPr>
              <w:spacing w:after="0" w:line="240" w:lineRule="auto"/>
            </w:pPr>
            <w:r>
              <w:rPr>
                <w:rFonts w:ascii="Times New Roman" w:eastAsia="Times New Roman" w:hAnsi="Times New Roman"/>
                <w:sz w:val="24"/>
                <w:szCs w:val="24"/>
                <w:lang w:eastAsia="ru-RU"/>
              </w:rPr>
              <w:t>Привлечение населения к систематическим занятиям физической культурой и спортом путем проведения массовых физкультурно-спортивных мероприятий с целью пропаганды здорового образа жизни</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Start"/>
            <w:r>
              <w:rPr>
                <w:rFonts w:ascii="Times New Roman" w:eastAsia="Times New Roman" w:hAnsi="Times New Roman"/>
                <w:b/>
                <w:sz w:val="24"/>
                <w:szCs w:val="24"/>
                <w:lang w:eastAsia="ru-RU"/>
              </w:rPr>
              <w:t>ч</w:t>
            </w:r>
            <w:proofErr w:type="gramEnd"/>
            <w:r>
              <w:rPr>
                <w:rFonts w:ascii="Times New Roman" w:eastAsia="Times New Roman" w:hAnsi="Times New Roman"/>
                <w:b/>
                <w:sz w:val="24"/>
                <w:szCs w:val="24"/>
                <w:lang w:eastAsia="ru-RU"/>
              </w:rPr>
              <w:t>ел.)</w:t>
            </w:r>
          </w:p>
        </w:tc>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0"/>
                <w:szCs w:val="20"/>
              </w:rPr>
            </w:pPr>
            <w:r>
              <w:rPr>
                <w:rFonts w:ascii="Times New Roman" w:hAnsi="Times New Roman"/>
                <w:sz w:val="20"/>
                <w:szCs w:val="20"/>
              </w:rPr>
              <w:t>Отдел культуры и спорта</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p/>
          <w:p>
            <w:pPr>
              <w:jc w:val="center"/>
              <w:rPr>
                <w:rFonts w:ascii="Times New Roman" w:hAnsi="Times New Roman"/>
                <w:sz w:val="24"/>
                <w:szCs w:val="24"/>
              </w:rPr>
            </w:pPr>
            <w:r>
              <w:rPr>
                <w:rFonts w:ascii="Times New Roman" w:hAnsi="Times New Roman"/>
                <w:sz w:val="24"/>
                <w:szCs w:val="24"/>
              </w:rPr>
              <w:t>1360</w:t>
            </w:r>
          </w:p>
        </w:tc>
        <w:tc>
          <w:tcPr>
            <w:tcW w:w="1260" w:type="dxa"/>
            <w:tcBorders>
              <w:top w:val="single" w:sz="4" w:space="0" w:color="auto"/>
              <w:left w:val="single" w:sz="4" w:space="0" w:color="auto"/>
              <w:bottom w:val="single" w:sz="4" w:space="0" w:color="auto"/>
              <w:right w:val="single" w:sz="4" w:space="0" w:color="auto"/>
            </w:tcBorders>
          </w:tcPr>
          <w:p/>
          <w:p/>
          <w:p>
            <w:pPr>
              <w:jc w:val="center"/>
              <w:rPr>
                <w:rFonts w:ascii="Times New Roman" w:hAnsi="Times New Roman"/>
                <w:sz w:val="24"/>
                <w:szCs w:val="24"/>
              </w:rPr>
            </w:pPr>
            <w:r>
              <w:rPr>
                <w:rFonts w:ascii="Times New Roman" w:hAnsi="Times New Roman"/>
                <w:sz w:val="24"/>
                <w:szCs w:val="24"/>
              </w:rPr>
              <w:t>1367</w:t>
            </w:r>
          </w:p>
        </w:tc>
        <w:tc>
          <w:tcPr>
            <w:tcW w:w="997" w:type="dxa"/>
            <w:tcBorders>
              <w:top w:val="single" w:sz="4" w:space="0" w:color="auto"/>
              <w:left w:val="single" w:sz="4" w:space="0" w:color="auto"/>
              <w:bottom w:val="single" w:sz="4" w:space="0" w:color="auto"/>
              <w:right w:val="single" w:sz="4" w:space="0" w:color="auto"/>
            </w:tcBorders>
          </w:tcPr>
          <w:p/>
          <w:p/>
          <w:p>
            <w:pPr>
              <w:jc w:val="center"/>
              <w:rPr>
                <w:rFonts w:ascii="Times New Roman" w:hAnsi="Times New Roman"/>
                <w:sz w:val="24"/>
                <w:szCs w:val="24"/>
              </w:rPr>
            </w:pPr>
            <w:r>
              <w:rPr>
                <w:rFonts w:ascii="Times New Roman" w:hAnsi="Times New Roman"/>
                <w:sz w:val="24"/>
                <w:szCs w:val="24"/>
              </w:rPr>
              <w:t>1371</w:t>
            </w:r>
          </w:p>
        </w:tc>
      </w:tr>
      <w:tr>
        <w:trPr>
          <w:trHeight w:val="1638"/>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rPr>
            </w:pPr>
            <w:r>
              <w:rPr>
                <w:rFonts w:ascii="Times New Roman" w:hAnsi="Times New Roman"/>
              </w:rPr>
              <w:lastRenderedPageBreak/>
              <w:t>1.11</w:t>
            </w:r>
          </w:p>
        </w:tc>
        <w:tc>
          <w:tcPr>
            <w:tcW w:w="379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труда, обеспечивающих сохранение жизни и здоровья работников в процессе трудовой деятельности.</w:t>
            </w:r>
          </w:p>
        </w:tc>
        <w:tc>
          <w:tcPr>
            <w:tcW w:w="184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sz w:val="20"/>
                <w:szCs w:val="20"/>
              </w:rPr>
            </w:pPr>
            <w:r>
              <w:rPr>
                <w:rFonts w:ascii="Times New Roman" w:hAnsi="Times New Roman"/>
                <w:sz w:val="20"/>
                <w:szCs w:val="20"/>
              </w:rPr>
              <w:t>Администрация муниципального образования «Хиславичский район» Смоленской области</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997" w:type="dxa"/>
            <w:tcBorders>
              <w:top w:val="single" w:sz="4" w:space="0" w:color="auto"/>
              <w:left w:val="single" w:sz="4" w:space="0" w:color="auto"/>
              <w:bottom w:val="single" w:sz="4" w:space="0" w:color="auto"/>
              <w:right w:val="single" w:sz="4" w:space="0" w:color="auto"/>
            </w:tcBorders>
          </w:tcPr>
          <w:p/>
        </w:tc>
      </w:tr>
      <w:tr>
        <w:trPr>
          <w:trHeight w:val="3534"/>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rPr>
            </w:pPr>
            <w:r>
              <w:rPr>
                <w:rFonts w:ascii="Times New Roman" w:hAnsi="Times New Roman"/>
              </w:rPr>
              <w:t>1.12</w:t>
            </w:r>
          </w:p>
        </w:tc>
        <w:tc>
          <w:tcPr>
            <w:tcW w:w="379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Пропаганда семьи, материнства и детства в средствах массовой информации (газета «Хиславичские известия»).</w:t>
            </w:r>
          </w:p>
        </w:tc>
        <w:tc>
          <w:tcPr>
            <w:tcW w:w="184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 Администрация муниципального образования «Хиславичский район» Смоленской области, газета «Хиславичские известия», 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997" w:type="dxa"/>
            <w:tcBorders>
              <w:top w:val="single" w:sz="4" w:space="0" w:color="auto"/>
              <w:left w:val="single" w:sz="4" w:space="0" w:color="auto"/>
              <w:bottom w:val="single" w:sz="4" w:space="0" w:color="auto"/>
              <w:right w:val="single" w:sz="4" w:space="0" w:color="auto"/>
            </w:tcBorders>
          </w:tcPr>
          <w:p/>
        </w:tc>
      </w:tr>
      <w:tr>
        <w:trPr>
          <w:trHeight w:hRule="exact" w:val="676"/>
          <w:jc w:val="center"/>
        </w:trPr>
        <w:tc>
          <w:tcPr>
            <w:tcW w:w="4589" w:type="dxa"/>
            <w:gridSpan w:val="2"/>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основному мероприятию 1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hAnsi="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hAnsi="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hAnsi="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hAnsi="Times New Roman"/>
                <w:sz w:val="24"/>
                <w:szCs w:val="24"/>
              </w:rPr>
              <w:t>х</w:t>
            </w:r>
          </w:p>
        </w:tc>
      </w:tr>
      <w:tr>
        <w:trPr>
          <w:trHeight w:val="397"/>
          <w:jc w:val="center"/>
        </w:trPr>
        <w:tc>
          <w:tcPr>
            <w:tcW w:w="15810" w:type="dxa"/>
            <w:gridSpan w:val="11"/>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r>
              <w:rPr>
                <w:rFonts w:ascii="Times New Roman" w:eastAsia="Times New Roman" w:hAnsi="Times New Roman"/>
                <w:b/>
                <w:sz w:val="24"/>
                <w:szCs w:val="24"/>
                <w:lang w:eastAsia="ru-RU"/>
              </w:rPr>
              <w:t xml:space="preserve">2. </w:t>
            </w:r>
            <w:r>
              <w:rPr>
                <w:rFonts w:ascii="Times New Roman" w:eastAsia="Times New Roman" w:hAnsi="Times New Roman"/>
                <w:b/>
                <w:bCs/>
                <w:sz w:val="24"/>
                <w:szCs w:val="24"/>
                <w:lang w:eastAsia="ru-RU"/>
              </w:rPr>
              <w:t>Основное направление "Стимулирование рождаемости и поддержка семьи, материнства и детства в Хиславичском районе»</w:t>
            </w:r>
          </w:p>
        </w:tc>
      </w:tr>
      <w:tr>
        <w:trPr>
          <w:trHeight w:val="136"/>
          <w:jc w:val="center"/>
        </w:trPr>
        <w:tc>
          <w:tcPr>
            <w:tcW w:w="796" w:type="dxa"/>
            <w:tcBorders>
              <w:top w:val="single" w:sz="4" w:space="0" w:color="auto"/>
              <w:left w:val="single" w:sz="4" w:space="0" w:color="auto"/>
              <w:bottom w:val="single" w:sz="4" w:space="0" w:color="auto"/>
              <w:right w:val="single" w:sz="4" w:space="0" w:color="auto"/>
            </w:tcBorders>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t>2.1</w:t>
            </w: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по профилактике абортов среди женщин фертильного возраста</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Start"/>
            <w:r>
              <w:rPr>
                <w:rFonts w:ascii="Times New Roman" w:eastAsia="Times New Roman" w:hAnsi="Times New Roman"/>
                <w:b/>
                <w:sz w:val="24"/>
                <w:szCs w:val="24"/>
                <w:lang w:eastAsia="ru-RU"/>
              </w:rPr>
              <w:t>а</w:t>
            </w:r>
            <w:proofErr w:type="gramEnd"/>
            <w:r>
              <w:rPr>
                <w:rFonts w:ascii="Times New Roman" w:eastAsia="Times New Roman" w:hAnsi="Times New Roman"/>
                <w:b/>
                <w:sz w:val="24"/>
                <w:szCs w:val="24"/>
                <w:lang w:eastAsia="ru-RU"/>
              </w:rPr>
              <w:t>бортов)</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ОГБУЗ «Хиславичская ЦРБ»</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sz w:val="24"/>
                <w:szCs w:val="24"/>
              </w:rPr>
            </w:pPr>
            <w:r>
              <w:rPr>
                <w:rFonts w:ascii="Times New Roman" w:hAnsi="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sz w:val="24"/>
                <w:szCs w:val="24"/>
              </w:rPr>
            </w:pPr>
            <w:r>
              <w:rPr>
                <w:rFonts w:ascii="Times New Roman" w:hAnsi="Times New Roman"/>
                <w:sz w:val="24"/>
                <w:szCs w:val="24"/>
              </w:rPr>
              <w:t>48</w:t>
            </w:r>
          </w:p>
        </w:tc>
        <w:tc>
          <w:tcPr>
            <w:tcW w:w="9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sz w:val="24"/>
                <w:szCs w:val="24"/>
              </w:rPr>
            </w:pPr>
            <w:r>
              <w:rPr>
                <w:rFonts w:ascii="Times New Roman" w:hAnsi="Times New Roman"/>
                <w:sz w:val="24"/>
                <w:szCs w:val="24"/>
              </w:rPr>
              <w:t>46</w:t>
            </w:r>
          </w:p>
        </w:tc>
      </w:tr>
      <w:tr>
        <w:trPr>
          <w:trHeight w:val="136"/>
          <w:jc w:val="center"/>
        </w:trPr>
        <w:tc>
          <w:tcPr>
            <w:tcW w:w="796" w:type="dxa"/>
            <w:tcBorders>
              <w:top w:val="single" w:sz="4" w:space="0" w:color="auto"/>
              <w:left w:val="single" w:sz="4" w:space="0" w:color="auto"/>
              <w:bottom w:val="single" w:sz="4" w:space="0" w:color="auto"/>
              <w:right w:val="single" w:sz="4" w:space="0" w:color="auto"/>
            </w:tcBorders>
            <w:hideMark/>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t>2.2</w:t>
            </w:r>
          </w:p>
        </w:tc>
        <w:tc>
          <w:tcPr>
            <w:tcW w:w="3793"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Предоставление гражданам, состоящим на учете в качестве нуждающихся в жилых помещениях, жилья по договору социального найма.</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Администрации сельских поселений</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r>
      <w:tr>
        <w:trPr>
          <w:trHeight w:hRule="exact" w:val="2520"/>
          <w:jc w:val="center"/>
        </w:trPr>
        <w:tc>
          <w:tcPr>
            <w:tcW w:w="796" w:type="dxa"/>
            <w:tcBorders>
              <w:top w:val="single" w:sz="4" w:space="0" w:color="auto"/>
              <w:left w:val="single" w:sz="4" w:space="0" w:color="auto"/>
              <w:bottom w:val="single" w:sz="4" w:space="0" w:color="auto"/>
              <w:right w:val="single" w:sz="4" w:space="0" w:color="auto"/>
            </w:tcBorders>
            <w:hideMark/>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3793"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государственных полномочий по обеспечению детей-сирот и детей, оставшихся без попечения родителей, а также детей, находящихся под опекой (попечительством), не имеющих закрепленного жилого помещения, жилыми помещениями по договорам социального найма.</w:t>
            </w:r>
          </w:p>
        </w:tc>
        <w:tc>
          <w:tcPr>
            <w:tcW w:w="184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p>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Администрации сельских поселений</w:t>
            </w:r>
          </w:p>
        </w:tc>
        <w:tc>
          <w:tcPr>
            <w:tcW w:w="100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sz w:val="24"/>
                <w:szCs w:val="24"/>
              </w:rPr>
            </w:pPr>
          </w:p>
        </w:tc>
      </w:tr>
      <w:tr>
        <w:trPr>
          <w:trHeight w:hRule="exact" w:val="3095"/>
          <w:jc w:val="center"/>
        </w:trPr>
        <w:tc>
          <w:tcPr>
            <w:tcW w:w="796" w:type="dxa"/>
            <w:tcBorders>
              <w:top w:val="single" w:sz="4" w:space="0" w:color="auto"/>
              <w:left w:val="single" w:sz="4" w:space="0" w:color="auto"/>
              <w:bottom w:val="single" w:sz="4" w:space="0" w:color="auto"/>
              <w:right w:val="single" w:sz="4" w:space="0" w:color="auto"/>
            </w:tcBorders>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t>2.4</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потребности семей в услугах дошкольного образования на основе развития всех форм дошкольных образовательных организаций (государственных, частных), повышение доступности и качества этих услуг, стимулирование развития гибких форм предоставления услуг по уходу и воспитанию детей в зависимости от их возраста.</w:t>
            </w:r>
          </w:p>
        </w:tc>
        <w:tc>
          <w:tcPr>
            <w:tcW w:w="184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r>
      <w:tr>
        <w:trPr>
          <w:trHeight w:hRule="exact" w:val="2792"/>
          <w:jc w:val="center"/>
        </w:trPr>
        <w:tc>
          <w:tcPr>
            <w:tcW w:w="796" w:type="dxa"/>
            <w:tcBorders>
              <w:top w:val="single" w:sz="4" w:space="0" w:color="auto"/>
              <w:left w:val="single" w:sz="4" w:space="0" w:color="auto"/>
              <w:bottom w:val="single" w:sz="4" w:space="0" w:color="auto"/>
              <w:right w:val="single" w:sz="4" w:space="0" w:color="auto"/>
            </w:tcBorders>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t>2.5</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 проведение в муниципальном образовании «Хиславичский район» Смоленской области Акции «Связь поколений», мероприятий, посвященных Международному дню семьи, Международному дню защиты детей и Всероссийскому дню матери, Дню семьи, любви и верности.</w:t>
            </w:r>
          </w:p>
        </w:tc>
        <w:tc>
          <w:tcPr>
            <w:tcW w:w="184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культуры и спорта Администрации муниципального образования «Хиславичский район» Смоленской области </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х</w:t>
            </w:r>
          </w:p>
        </w:tc>
      </w:tr>
      <w:tr>
        <w:trPr>
          <w:trHeight w:hRule="exact" w:val="1141"/>
          <w:jc w:val="center"/>
        </w:trPr>
        <w:tc>
          <w:tcPr>
            <w:tcW w:w="796" w:type="dxa"/>
            <w:tcBorders>
              <w:top w:val="single" w:sz="4" w:space="0" w:color="auto"/>
              <w:left w:val="single" w:sz="4" w:space="0" w:color="auto"/>
              <w:bottom w:val="single" w:sz="4" w:space="0" w:color="auto"/>
              <w:right w:val="single" w:sz="4" w:space="0" w:color="auto"/>
            </w:tcBorders>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доступа населения к культурному наследию и увеличение роста потребления культурных благ.</w:t>
            </w:r>
          </w:p>
        </w:tc>
        <w:tc>
          <w:tcPr>
            <w:tcW w:w="184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культуры и спорта</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r>
      <w:tr>
        <w:trPr>
          <w:trHeight w:hRule="exact" w:val="1979"/>
          <w:jc w:val="center"/>
        </w:trPr>
        <w:tc>
          <w:tcPr>
            <w:tcW w:w="796" w:type="dxa"/>
            <w:tcBorders>
              <w:top w:val="single" w:sz="4" w:space="0" w:color="auto"/>
              <w:left w:val="single" w:sz="4" w:space="0" w:color="auto"/>
              <w:bottom w:val="single" w:sz="4" w:space="0" w:color="auto"/>
              <w:right w:val="single" w:sz="4" w:space="0" w:color="auto"/>
            </w:tcBorders>
          </w:tcPr>
          <w:p>
            <w:pPr>
              <w:tabs>
                <w:tab w:val="left" w:pos="360"/>
                <w:tab w:val="left" w:pos="720"/>
                <w:tab w:val="left" w:pos="900"/>
              </w:tabs>
              <w:spacing w:after="0" w:line="240" w:lineRule="auto"/>
              <w:jc w:val="center"/>
              <w:rPr>
                <w:rFonts w:ascii="Times New Roman" w:hAnsi="Times New Roman"/>
                <w:sz w:val="24"/>
                <w:szCs w:val="24"/>
              </w:rPr>
            </w:pPr>
            <w:r>
              <w:rPr>
                <w:rFonts w:ascii="Times New Roman" w:hAnsi="Times New Roman"/>
                <w:sz w:val="24"/>
                <w:szCs w:val="24"/>
              </w:rPr>
              <w:t>2.7</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получения образования детьми-инвалидами на дому по общеобразовательной (начального общего, основного общего, среднего (полного) общего образования) или индивидуальной программе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образования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4"/>
                <w:szCs w:val="24"/>
              </w:rPr>
            </w:pPr>
            <w:r>
              <w:rPr>
                <w:rFonts w:ascii="Times New Roman" w:hAnsi="Times New Roman"/>
                <w:sz w:val="24"/>
                <w:szCs w:val="24"/>
              </w:rPr>
              <w:t>100%</w:t>
            </w:r>
          </w:p>
        </w:tc>
      </w:tr>
      <w:tr>
        <w:trPr>
          <w:trHeight w:hRule="exact" w:val="1092"/>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4"/>
                <w:szCs w:val="24"/>
              </w:rPr>
            </w:pPr>
            <w:r>
              <w:rPr>
                <w:rFonts w:ascii="Times New Roman" w:hAnsi="Times New Roman"/>
                <w:sz w:val="24"/>
                <w:szCs w:val="24"/>
              </w:rPr>
              <w:t>2.8</w:t>
            </w:r>
          </w:p>
        </w:tc>
        <w:tc>
          <w:tcPr>
            <w:tcW w:w="379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Распространение различных форм семейного устройства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0"/>
                <w:szCs w:val="20"/>
              </w:rPr>
            </w:pPr>
            <w:r>
              <w:rPr>
                <w:rFonts w:ascii="Times New Roman" w:hAnsi="Times New Roman"/>
                <w:sz w:val="20"/>
                <w:szCs w:val="20"/>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997" w:type="dxa"/>
            <w:tcBorders>
              <w:top w:val="single" w:sz="4" w:space="0" w:color="auto"/>
              <w:left w:val="single" w:sz="4" w:space="0" w:color="auto"/>
              <w:bottom w:val="single" w:sz="4" w:space="0" w:color="auto"/>
              <w:right w:val="single" w:sz="4" w:space="0" w:color="auto"/>
            </w:tcBorders>
          </w:tcPr>
          <w:p/>
        </w:tc>
      </w:tr>
      <w:tr>
        <w:trPr>
          <w:trHeight w:hRule="exact" w:val="1699"/>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4"/>
                <w:szCs w:val="24"/>
              </w:rPr>
            </w:pPr>
            <w:r>
              <w:rPr>
                <w:rFonts w:ascii="Times New Roman" w:hAnsi="Times New Roman"/>
                <w:sz w:val="24"/>
                <w:szCs w:val="24"/>
              </w:rPr>
              <w:t>2.9</w:t>
            </w:r>
          </w:p>
        </w:tc>
        <w:tc>
          <w:tcPr>
            <w:tcW w:w="3793" w:type="dxa"/>
            <w:tcBorders>
              <w:top w:val="single" w:sz="4" w:space="0" w:color="auto"/>
              <w:left w:val="single" w:sz="4" w:space="0" w:color="auto"/>
              <w:bottom w:val="single" w:sz="4" w:space="0" w:color="auto"/>
              <w:right w:val="single" w:sz="4" w:space="0" w:color="auto"/>
            </w:tcBorders>
          </w:tcPr>
          <w:p>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информационного сопровождения устройства детей-сирот и детей, оставшихся без попечения родителей, в семью, профилактики социального сиротства.</w:t>
            </w:r>
          </w:p>
        </w:tc>
        <w:tc>
          <w:tcPr>
            <w:tcW w:w="1843" w:type="dxa"/>
            <w:tcBorders>
              <w:top w:val="single" w:sz="4" w:space="0" w:color="auto"/>
              <w:left w:val="single" w:sz="4" w:space="0" w:color="auto"/>
              <w:bottom w:val="single" w:sz="4" w:space="0" w:color="auto"/>
              <w:right w:val="single" w:sz="4" w:space="0" w:color="auto"/>
            </w:tcBorders>
          </w:tcPr>
          <w:p>
            <w:pPr>
              <w:jc w:val="center"/>
              <w:rPr>
                <w:sz w:val="20"/>
                <w:szCs w:val="20"/>
              </w:rPr>
            </w:pPr>
            <w:r>
              <w:rPr>
                <w:rFonts w:ascii="Times New Roman" w:hAnsi="Times New Roman"/>
                <w:sz w:val="20"/>
                <w:szCs w:val="20"/>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997" w:type="dxa"/>
            <w:tcBorders>
              <w:top w:val="single" w:sz="4" w:space="0" w:color="auto"/>
              <w:left w:val="single" w:sz="4" w:space="0" w:color="auto"/>
              <w:bottom w:val="single" w:sz="4" w:space="0" w:color="auto"/>
              <w:right w:val="single" w:sz="4" w:space="0" w:color="auto"/>
            </w:tcBorders>
          </w:tcPr>
          <w:p/>
        </w:tc>
      </w:tr>
      <w:tr>
        <w:trPr>
          <w:trHeight w:hRule="exact" w:val="2792"/>
          <w:jc w:val="center"/>
        </w:trPr>
        <w:tc>
          <w:tcPr>
            <w:tcW w:w="796"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4"/>
                <w:szCs w:val="24"/>
              </w:rPr>
            </w:pPr>
            <w:r>
              <w:rPr>
                <w:rFonts w:ascii="Times New Roman" w:hAnsi="Times New Roman"/>
                <w:sz w:val="24"/>
                <w:szCs w:val="24"/>
              </w:rPr>
              <w:t>2.10</w:t>
            </w:r>
          </w:p>
        </w:tc>
        <w:tc>
          <w:tcPr>
            <w:tcW w:w="3793" w:type="dxa"/>
            <w:tcBorders>
              <w:top w:val="single" w:sz="4" w:space="0" w:color="auto"/>
              <w:left w:val="single" w:sz="4" w:space="0" w:color="auto"/>
              <w:bottom w:val="single" w:sz="4" w:space="0" w:color="auto"/>
              <w:right w:val="single" w:sz="4" w:space="0" w:color="auto"/>
            </w:tcBorders>
          </w:tcPr>
          <w:p>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Выплата компенсации платы, взимаемой с родителе</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 находящихся на территории муниципального образования (</w:t>
            </w:r>
            <w:r>
              <w:rPr>
                <w:rFonts w:ascii="Times New Roman" w:eastAsia="Times New Roman" w:hAnsi="Times New Roman"/>
                <w:b/>
                <w:sz w:val="24"/>
                <w:szCs w:val="24"/>
                <w:lang w:eastAsia="ru-RU"/>
              </w:rPr>
              <w:t>детей)</w:t>
            </w:r>
          </w:p>
        </w:tc>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sz w:val="20"/>
                <w:szCs w:val="20"/>
              </w:rPr>
            </w:pPr>
            <w:r>
              <w:rPr>
                <w:rFonts w:ascii="Times New Roman" w:eastAsia="Times New Roman" w:hAnsi="Times New Roman"/>
                <w:sz w:val="20"/>
                <w:szCs w:val="20"/>
                <w:lang w:eastAsia="ru-RU"/>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tcPr>
          <w:p/>
        </w:tc>
        <w:tc>
          <w:tcPr>
            <w:tcW w:w="889" w:type="dxa"/>
            <w:tcBorders>
              <w:top w:val="single" w:sz="4" w:space="0" w:color="auto"/>
              <w:left w:val="single" w:sz="4" w:space="0" w:color="auto"/>
              <w:bottom w:val="single" w:sz="4" w:space="0" w:color="auto"/>
              <w:right w:val="single" w:sz="4" w:space="0" w:color="auto"/>
            </w:tcBorders>
          </w:tcPr>
          <w:p/>
        </w:tc>
        <w:tc>
          <w:tcPr>
            <w:tcW w:w="1271"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260" w:type="dxa"/>
            <w:tcBorders>
              <w:top w:val="single" w:sz="4" w:space="0" w:color="auto"/>
              <w:left w:val="single" w:sz="4" w:space="0" w:color="auto"/>
              <w:bottom w:val="single" w:sz="4" w:space="0" w:color="auto"/>
              <w:right w:val="single" w:sz="4" w:space="0" w:color="auto"/>
            </w:tcBorders>
          </w:tcPr>
          <w:p/>
        </w:tc>
        <w:tc>
          <w:tcPr>
            <w:tcW w:w="1440" w:type="dxa"/>
            <w:tcBorders>
              <w:top w:val="single" w:sz="4" w:space="0" w:color="auto"/>
              <w:left w:val="single" w:sz="4" w:space="0" w:color="auto"/>
              <w:bottom w:val="single" w:sz="4" w:space="0" w:color="auto"/>
              <w:right w:val="single" w:sz="4" w:space="0" w:color="auto"/>
            </w:tcBorders>
          </w:tcPr>
          <w:p>
            <w:pPr>
              <w:jc w:val="center"/>
            </w:pPr>
          </w:p>
          <w:p>
            <w:pPr>
              <w:jc w:val="center"/>
              <w:rPr>
                <w:rFonts w:ascii="Times New Roman" w:hAnsi="Times New Roman"/>
              </w:rPr>
            </w:pPr>
            <w:r>
              <w:rPr>
                <w:rFonts w:ascii="Times New Roman" w:hAnsi="Times New Roman"/>
              </w:rPr>
              <w:t>166</w:t>
            </w:r>
          </w:p>
        </w:tc>
        <w:tc>
          <w:tcPr>
            <w:tcW w:w="1260" w:type="dxa"/>
            <w:tcBorders>
              <w:top w:val="single" w:sz="4" w:space="0" w:color="auto"/>
              <w:left w:val="single" w:sz="4" w:space="0" w:color="auto"/>
              <w:bottom w:val="single" w:sz="4" w:space="0" w:color="auto"/>
              <w:right w:val="single" w:sz="4" w:space="0" w:color="auto"/>
            </w:tcBorders>
          </w:tcPr>
          <w:p>
            <w:pPr>
              <w:rPr>
                <w:rFonts w:ascii="Times New Roman" w:hAnsi="Times New Roman"/>
              </w:rPr>
            </w:pPr>
          </w:p>
          <w:p>
            <w:pPr>
              <w:jc w:val="center"/>
              <w:rPr>
                <w:rFonts w:ascii="Times New Roman" w:hAnsi="Times New Roman"/>
              </w:rPr>
            </w:pPr>
            <w:r>
              <w:rPr>
                <w:rFonts w:ascii="Times New Roman" w:hAnsi="Times New Roman"/>
              </w:rPr>
              <w:t>168</w:t>
            </w:r>
          </w:p>
        </w:tc>
        <w:tc>
          <w:tcPr>
            <w:tcW w:w="997" w:type="dxa"/>
            <w:tcBorders>
              <w:top w:val="single" w:sz="4" w:space="0" w:color="auto"/>
              <w:left w:val="single" w:sz="4" w:space="0" w:color="auto"/>
              <w:bottom w:val="single" w:sz="4" w:space="0" w:color="auto"/>
              <w:right w:val="single" w:sz="4" w:space="0" w:color="auto"/>
            </w:tcBorders>
          </w:tcPr>
          <w:p>
            <w:pPr>
              <w:rPr>
                <w:rFonts w:ascii="Times New Roman" w:hAnsi="Times New Roman"/>
              </w:rPr>
            </w:pPr>
          </w:p>
          <w:p>
            <w:pPr>
              <w:rPr>
                <w:rFonts w:ascii="Times New Roman" w:hAnsi="Times New Roman"/>
              </w:rPr>
            </w:pPr>
            <w:r>
              <w:rPr>
                <w:rFonts w:ascii="Times New Roman" w:hAnsi="Times New Roman"/>
              </w:rPr>
              <w:t xml:space="preserve">  170</w:t>
            </w:r>
          </w:p>
        </w:tc>
      </w:tr>
      <w:tr>
        <w:trPr>
          <w:trHeight w:hRule="exact" w:val="585"/>
          <w:jc w:val="center"/>
        </w:trPr>
        <w:tc>
          <w:tcPr>
            <w:tcW w:w="4589" w:type="dxa"/>
            <w:gridSpan w:val="2"/>
            <w:tcBorders>
              <w:top w:val="single" w:sz="4" w:space="0" w:color="auto"/>
              <w:left w:val="single" w:sz="4" w:space="0" w:color="auto"/>
              <w:bottom w:val="single" w:sz="4" w:space="0" w:color="auto"/>
              <w:right w:val="single" w:sz="4" w:space="0" w:color="auto"/>
            </w:tcBorders>
            <w:hideMark/>
          </w:tcPr>
          <w:p>
            <w:pPr>
              <w:tabs>
                <w:tab w:val="left" w:pos="360"/>
                <w:tab w:val="left" w:pos="72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Итого по основному мероприятию 2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ind w:left="-75" w:right="-76"/>
              <w:jc w:val="center"/>
              <w:rPr>
                <w:rFonts w:ascii="Times New Roman" w:eastAsia="Times New Roman" w:hAnsi="Times New Roman"/>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sz w:val="24"/>
                <w:szCs w:val="24"/>
              </w:rPr>
            </w:pPr>
            <w:r>
              <w:rPr>
                <w:rFonts w:ascii="Times New Roman" w:hAnsi="Times New Roman"/>
                <w:sz w:val="24"/>
                <w:szCs w:val="24"/>
              </w:rPr>
              <w:t>х</w:t>
            </w:r>
          </w:p>
        </w:tc>
      </w:tr>
      <w:tr>
        <w:trPr>
          <w:trHeight w:val="397"/>
          <w:jc w:val="center"/>
        </w:trPr>
        <w:tc>
          <w:tcPr>
            <w:tcW w:w="15810" w:type="dxa"/>
            <w:gridSpan w:val="11"/>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3. </w:t>
            </w:r>
            <w:r>
              <w:rPr>
                <w:rFonts w:ascii="Times New Roman" w:eastAsia="Times New Roman" w:hAnsi="Times New Roman"/>
                <w:b/>
                <w:bCs/>
                <w:sz w:val="24"/>
                <w:szCs w:val="24"/>
                <w:lang w:eastAsia="ru-RU"/>
              </w:rPr>
              <w:t xml:space="preserve">Основное направление "Регулирование объемов замещающей миграции в соответствии </w:t>
            </w:r>
            <w:r>
              <w:rPr>
                <w:rFonts w:ascii="Times New Roman" w:eastAsia="Times New Roman" w:hAnsi="Times New Roman"/>
                <w:b/>
                <w:bCs/>
                <w:sz w:val="24"/>
                <w:szCs w:val="24"/>
                <w:lang w:eastAsia="ru-RU"/>
              </w:rPr>
              <w:br/>
              <w:t>с потребностями демографического развития муниципального образования «Хиславичский район» Смоленской области"</w:t>
            </w:r>
          </w:p>
        </w:tc>
      </w:tr>
      <w:tr>
        <w:trPr>
          <w:trHeight w:val="320"/>
          <w:jc w:val="center"/>
        </w:trPr>
        <w:tc>
          <w:tcPr>
            <w:tcW w:w="796"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3793"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механизма сбора и распространения информации о возможностях трудоустройства незанятых граждан из числа мигрантов в благоприятных для расселения сельских поселениях муниципального образования «Хиславичский район» Смоленской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Администрация муниципального образования «Хиславичский район» Смоленской области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trPr>
          <w:trHeight w:val="32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содействия в переселении граждан на работу в сельскую местность с предоставлением гарантий и компенсаций.</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муниципального образования «Хиславичский район» </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trPr>
          <w:trHeight w:val="32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379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содействия добровольному переселению  соотечественников, проживающих за рубежом.</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Администрация муниципального образования «Хиславичский район» Смоленской области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trPr>
          <w:trHeight w:val="32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устойчивого функционирования зданий и сооружений муниципальных учреждений сферы культуры</w:t>
            </w:r>
            <w:proofErr w:type="gramStart"/>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культуры и спорта</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sz w:val="24"/>
                <w:szCs w:val="24"/>
                <w:lang w:eastAsia="ru-RU"/>
              </w:rPr>
            </w:pPr>
          </w:p>
          <w:p>
            <w:pPr>
              <w:jc w:val="center"/>
            </w:pPr>
            <w:r>
              <w:rPr>
                <w:rFonts w:ascii="Times New Roman" w:eastAsia="Times New Roman" w:hAnsi="Times New Roman"/>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sz w:val="24"/>
                <w:szCs w:val="24"/>
                <w:lang w:eastAsia="ru-RU"/>
              </w:rPr>
            </w:pPr>
          </w:p>
          <w:p>
            <w:pPr>
              <w:jc w:val="center"/>
            </w:pPr>
            <w:r>
              <w:rPr>
                <w:rFonts w:ascii="Times New Roman" w:eastAsia="Times New Roman" w:hAnsi="Times New Roman"/>
                <w:sz w:val="24"/>
                <w:szCs w:val="24"/>
                <w:lang w:eastAsia="ru-RU"/>
              </w:rPr>
              <w:t>100%</w:t>
            </w:r>
          </w:p>
        </w:tc>
      </w:tr>
      <w:tr>
        <w:trPr>
          <w:trHeight w:val="220"/>
          <w:jc w:val="center"/>
        </w:trPr>
        <w:tc>
          <w:tcPr>
            <w:tcW w:w="79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379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устойчивого функционирования муниципальных учреждений образования</w:t>
            </w:r>
            <w:proofErr w:type="gramStart"/>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образования и молодежной политики</w:t>
            </w: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sz w:val="24"/>
                <w:szCs w:val="24"/>
                <w:lang w:eastAsia="ru-RU"/>
              </w:rPr>
            </w:pPr>
          </w:p>
          <w:p>
            <w:pPr>
              <w:jc w:val="center"/>
            </w:pPr>
            <w:r>
              <w:rPr>
                <w:rFonts w:ascii="Times New Roman" w:eastAsia="Times New Roman" w:hAnsi="Times New Roman"/>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sz w:val="24"/>
                <w:szCs w:val="24"/>
                <w:lang w:eastAsia="ru-RU"/>
              </w:rPr>
            </w:pPr>
          </w:p>
          <w:p>
            <w:pPr>
              <w:jc w:val="center"/>
            </w:pPr>
            <w:r>
              <w:rPr>
                <w:rFonts w:ascii="Times New Roman" w:eastAsia="Times New Roman" w:hAnsi="Times New Roman"/>
                <w:sz w:val="24"/>
                <w:szCs w:val="24"/>
                <w:lang w:eastAsia="ru-RU"/>
              </w:rPr>
              <w:t>100%</w:t>
            </w:r>
          </w:p>
        </w:tc>
      </w:tr>
      <w:tr>
        <w:trPr>
          <w:trHeight w:val="326"/>
          <w:jc w:val="center"/>
        </w:trPr>
        <w:tc>
          <w:tcPr>
            <w:tcW w:w="4589" w:type="dxa"/>
            <w:gridSpan w:val="2"/>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основному мероприятию 3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trPr>
          <w:trHeight w:val="326"/>
          <w:jc w:val="center"/>
        </w:trPr>
        <w:tc>
          <w:tcPr>
            <w:tcW w:w="4589" w:type="dxa"/>
            <w:gridSpan w:val="2"/>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по муниципальной программе</w:t>
            </w:r>
          </w:p>
        </w:tc>
        <w:tc>
          <w:tcPr>
            <w:tcW w:w="1843" w:type="dxa"/>
            <w:tcBorders>
              <w:top w:val="single" w:sz="4" w:space="0" w:color="auto"/>
              <w:left w:val="single" w:sz="4" w:space="0" w:color="auto"/>
              <w:bottom w:val="single" w:sz="4" w:space="0" w:color="auto"/>
              <w:right w:val="single" w:sz="4" w:space="0" w:color="auto"/>
            </w:tcBorders>
            <w:vAlign w:val="center"/>
          </w:tcPr>
          <w:p>
            <w:pPr>
              <w:widowControl w:val="0"/>
              <w:tabs>
                <w:tab w:val="left" w:pos="1545"/>
              </w:tabs>
              <w:autoSpaceDE w:val="0"/>
              <w:autoSpaceDN w:val="0"/>
              <w:adjustRightInd w:val="0"/>
              <w:spacing w:after="0" w:line="240" w:lineRule="auto"/>
              <w:ind w:left="-75" w:right="-76"/>
              <w:jc w:val="center"/>
              <w:rPr>
                <w:rFonts w:ascii="Times New Roman" w:eastAsia="Times New Roman" w:hAnsi="Times New Roman"/>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271"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44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r>
    </w:tbl>
    <w:p>
      <w:pPr>
        <w:spacing w:after="0" w:line="240" w:lineRule="auto"/>
      </w:pPr>
    </w:p>
    <w:sectPr>
      <w:pgSz w:w="16838" w:h="11905" w:orient="landscape"/>
      <w:pgMar w:top="1134" w:right="567" w:bottom="1134" w:left="567"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3930"/>
    <w:multiLevelType w:val="multilevel"/>
    <w:tmpl w:val="68F2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7384E"/>
    <w:multiLevelType w:val="multilevel"/>
    <w:tmpl w:val="ABB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0D2012"/>
    <w:multiLevelType w:val="hybridMultilevel"/>
    <w:tmpl w:val="06F666B2"/>
    <w:lvl w:ilvl="0" w:tplc="461AA59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727619A"/>
    <w:multiLevelType w:val="multilevel"/>
    <w:tmpl w:val="5310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460FFF"/>
    <w:multiLevelType w:val="multilevel"/>
    <w:tmpl w:val="CF1033D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b/>
      <w:bCs/>
      <w:sz w:val="32"/>
      <w:szCs w:val="24"/>
      <w:lang w:eastAsia="ru-RU"/>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 w:type="character" w:customStyle="1" w:styleId="ConsPlusCell">
    <w:name w:val="ConsPlusCell Знак"/>
    <w:link w:val="ConsPlusCell0"/>
    <w:uiPriority w:val="99"/>
    <w:locked/>
    <w:rPr>
      <w:rFonts w:ascii="Times New Roman" w:eastAsia="Times New Roman" w:hAnsi="Times New Roman" w:cs="Calibri"/>
      <w:sz w:val="22"/>
      <w:szCs w:val="22"/>
      <w:lang w:val="ru-RU" w:eastAsia="en-US" w:bidi="ar-SA"/>
    </w:rPr>
  </w:style>
  <w:style w:type="paragraph" w:customStyle="1" w:styleId="ConsPlusCell0">
    <w:name w:val="ConsPlusCell"/>
    <w:link w:val="ConsPlusCell"/>
    <w:uiPriority w:val="99"/>
    <w:pPr>
      <w:widowControl w:val="0"/>
      <w:autoSpaceDE w:val="0"/>
      <w:autoSpaceDN w:val="0"/>
      <w:adjustRightInd w:val="0"/>
    </w:pPr>
    <w:rPr>
      <w:rFonts w:ascii="Times New Roman" w:eastAsia="Times New Roman" w:hAnsi="Times New Roman" w:cs="Calibri"/>
      <w:sz w:val="22"/>
      <w:szCs w:val="22"/>
      <w:lang w:eastAsia="en-US"/>
    </w:rPr>
  </w:style>
  <w:style w:type="paragraph" w:styleId="a4">
    <w:name w:val="List Paragraph"/>
    <w:basedOn w:val="a"/>
    <w:uiPriority w:val="34"/>
    <w:qFormat/>
    <w:pPr>
      <w:ind w:left="720"/>
      <w:contextualSpacing/>
    </w:pPr>
  </w:style>
  <w:style w:type="paragraph" w:styleId="a5">
    <w:name w:val="header"/>
    <w:basedOn w:val="a"/>
    <w:link w:val="a6"/>
    <w:uiPriority w:val="99"/>
    <w:semiHidden/>
    <w:unhideWhenUsed/>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semiHidden/>
    <w:rPr>
      <w:rFonts w:ascii="Calibri" w:eastAsia="Calibri" w:hAnsi="Calibri" w:cs="Times New Roman"/>
    </w:rPr>
  </w:style>
  <w:style w:type="paragraph" w:styleId="a7">
    <w:name w:val="footer"/>
    <w:basedOn w:val="a"/>
    <w:link w:val="a8"/>
    <w:uiPriority w:val="99"/>
    <w:unhideWhenUsed/>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rPr>
      <w:rFonts w:ascii="Calibri" w:eastAsia="Calibri" w:hAnsi="Calibri" w:cs="Times New Roman"/>
    </w:rPr>
  </w:style>
  <w:style w:type="paragraph" w:styleId="a9">
    <w:name w:val="Balloon Text"/>
    <w:basedOn w:val="a"/>
    <w:link w:val="aa"/>
    <w:uiPriority w:val="99"/>
    <w:semiHidden/>
    <w:unhideWhenUsed/>
    <w:pPr>
      <w:spacing w:after="0" w:line="240" w:lineRule="auto"/>
    </w:pPr>
    <w:rPr>
      <w:rFonts w:ascii="Tahoma" w:hAnsi="Tahoma"/>
      <w:sz w:val="16"/>
      <w:szCs w:val="16"/>
    </w:rPr>
  </w:style>
  <w:style w:type="character" w:customStyle="1" w:styleId="aa">
    <w:name w:val="Текст выноски Знак"/>
    <w:link w:val="a9"/>
    <w:uiPriority w:val="99"/>
    <w:semiHidden/>
    <w:rPr>
      <w:rFonts w:ascii="Tahoma" w:hAnsi="Tahoma" w:cs="Tahoma"/>
      <w:sz w:val="16"/>
      <w:szCs w:val="16"/>
      <w:lang w:eastAsia="en-US"/>
    </w:rPr>
  </w:style>
  <w:style w:type="character" w:customStyle="1" w:styleId="10">
    <w:name w:val="Заголовок 1 Знак"/>
    <w:basedOn w:val="a0"/>
    <w:link w:val="1"/>
    <w:rPr>
      <w:rFonts w:ascii="Times New Roman" w:eastAsia="Times New Roman" w:hAnsi="Times New Roman"/>
      <w:b/>
      <w:bCs/>
      <w:sz w:val="32"/>
      <w:szCs w:val="24"/>
    </w:rPr>
  </w:style>
  <w:style w:type="character" w:customStyle="1" w:styleId="20">
    <w:name w:val="Заголовок 2 Знак"/>
    <w:basedOn w:val="a0"/>
    <w:link w:val="2"/>
    <w:rPr>
      <w:rFonts w:ascii="Times New Roman" w:eastAsia="Times New Roman" w:hAnsi="Times New Roman"/>
      <w:b/>
      <w:bCs/>
      <w:sz w:val="36"/>
      <w:szCs w:val="24"/>
    </w:rPr>
  </w:style>
  <w:style w:type="paragraph" w:styleId="21">
    <w:name w:val="Body Text 2"/>
    <w:basedOn w:val="a"/>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b/>
      <w:bCs/>
      <w:sz w:val="32"/>
      <w:szCs w:val="24"/>
      <w:lang w:eastAsia="ru-RU"/>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 w:type="character" w:customStyle="1" w:styleId="ConsPlusCell">
    <w:name w:val="ConsPlusCell Знак"/>
    <w:link w:val="ConsPlusCell0"/>
    <w:uiPriority w:val="99"/>
    <w:locked/>
    <w:rPr>
      <w:rFonts w:ascii="Times New Roman" w:eastAsia="Times New Roman" w:hAnsi="Times New Roman" w:cs="Calibri"/>
      <w:sz w:val="22"/>
      <w:szCs w:val="22"/>
      <w:lang w:val="ru-RU" w:eastAsia="en-US" w:bidi="ar-SA"/>
    </w:rPr>
  </w:style>
  <w:style w:type="paragraph" w:customStyle="1" w:styleId="ConsPlusCell0">
    <w:name w:val="ConsPlusCell"/>
    <w:link w:val="ConsPlusCell"/>
    <w:uiPriority w:val="99"/>
    <w:pPr>
      <w:widowControl w:val="0"/>
      <w:autoSpaceDE w:val="0"/>
      <w:autoSpaceDN w:val="0"/>
      <w:adjustRightInd w:val="0"/>
    </w:pPr>
    <w:rPr>
      <w:rFonts w:ascii="Times New Roman" w:eastAsia="Times New Roman" w:hAnsi="Times New Roman" w:cs="Calibri"/>
      <w:sz w:val="22"/>
      <w:szCs w:val="22"/>
      <w:lang w:eastAsia="en-US"/>
    </w:rPr>
  </w:style>
  <w:style w:type="paragraph" w:styleId="a4">
    <w:name w:val="List Paragraph"/>
    <w:basedOn w:val="a"/>
    <w:uiPriority w:val="34"/>
    <w:qFormat/>
    <w:pPr>
      <w:ind w:left="720"/>
      <w:contextualSpacing/>
    </w:pPr>
  </w:style>
  <w:style w:type="paragraph" w:styleId="a5">
    <w:name w:val="header"/>
    <w:basedOn w:val="a"/>
    <w:link w:val="a6"/>
    <w:uiPriority w:val="99"/>
    <w:semiHidden/>
    <w:unhideWhenUsed/>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semiHidden/>
    <w:rPr>
      <w:rFonts w:ascii="Calibri" w:eastAsia="Calibri" w:hAnsi="Calibri" w:cs="Times New Roman"/>
    </w:rPr>
  </w:style>
  <w:style w:type="paragraph" w:styleId="a7">
    <w:name w:val="footer"/>
    <w:basedOn w:val="a"/>
    <w:link w:val="a8"/>
    <w:uiPriority w:val="99"/>
    <w:unhideWhenUsed/>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rPr>
      <w:rFonts w:ascii="Calibri" w:eastAsia="Calibri" w:hAnsi="Calibri" w:cs="Times New Roman"/>
    </w:rPr>
  </w:style>
  <w:style w:type="paragraph" w:styleId="a9">
    <w:name w:val="Balloon Text"/>
    <w:basedOn w:val="a"/>
    <w:link w:val="aa"/>
    <w:uiPriority w:val="99"/>
    <w:semiHidden/>
    <w:unhideWhenUsed/>
    <w:pPr>
      <w:spacing w:after="0" w:line="240" w:lineRule="auto"/>
    </w:pPr>
    <w:rPr>
      <w:rFonts w:ascii="Tahoma" w:hAnsi="Tahoma"/>
      <w:sz w:val="16"/>
      <w:szCs w:val="16"/>
    </w:rPr>
  </w:style>
  <w:style w:type="character" w:customStyle="1" w:styleId="aa">
    <w:name w:val="Текст выноски Знак"/>
    <w:link w:val="a9"/>
    <w:uiPriority w:val="99"/>
    <w:semiHidden/>
    <w:rPr>
      <w:rFonts w:ascii="Tahoma" w:hAnsi="Tahoma" w:cs="Tahoma"/>
      <w:sz w:val="16"/>
      <w:szCs w:val="16"/>
      <w:lang w:eastAsia="en-US"/>
    </w:rPr>
  </w:style>
  <w:style w:type="character" w:customStyle="1" w:styleId="10">
    <w:name w:val="Заголовок 1 Знак"/>
    <w:basedOn w:val="a0"/>
    <w:link w:val="1"/>
    <w:rPr>
      <w:rFonts w:ascii="Times New Roman" w:eastAsia="Times New Roman" w:hAnsi="Times New Roman"/>
      <w:b/>
      <w:bCs/>
      <w:sz w:val="32"/>
      <w:szCs w:val="24"/>
    </w:rPr>
  </w:style>
  <w:style w:type="character" w:customStyle="1" w:styleId="20">
    <w:name w:val="Заголовок 2 Знак"/>
    <w:basedOn w:val="a0"/>
    <w:link w:val="2"/>
    <w:rPr>
      <w:rFonts w:ascii="Times New Roman" w:eastAsia="Times New Roman" w:hAnsi="Times New Roman"/>
      <w:b/>
      <w:bCs/>
      <w:sz w:val="36"/>
      <w:szCs w:val="24"/>
    </w:rPr>
  </w:style>
  <w:style w:type="paragraph" w:styleId="21">
    <w:name w:val="Body Text 2"/>
    <w:basedOn w:val="a"/>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0702">
      <w:bodyDiv w:val="1"/>
      <w:marLeft w:val="0"/>
      <w:marRight w:val="0"/>
      <w:marTop w:val="0"/>
      <w:marBottom w:val="0"/>
      <w:divBdr>
        <w:top w:val="none" w:sz="0" w:space="0" w:color="auto"/>
        <w:left w:val="none" w:sz="0" w:space="0" w:color="auto"/>
        <w:bottom w:val="none" w:sz="0" w:space="0" w:color="auto"/>
        <w:right w:val="none" w:sz="0" w:space="0" w:color="auto"/>
      </w:divBdr>
    </w:div>
    <w:div w:id="11484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596A-EB5A-41FB-AEFA-35A6BCC7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2022-04-12T12:32:00Z</cp:lastPrinted>
  <dcterms:created xsi:type="dcterms:W3CDTF">2022-04-12T12:17:00Z</dcterms:created>
  <dcterms:modified xsi:type="dcterms:W3CDTF">2022-05-06T09:39:00Z</dcterms:modified>
</cp:coreProperties>
</file>