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f2"/>
        <w:tabs>
          <w:tab w:val="clear" w:pos="4677"/>
          <w:tab w:val="clear" w:pos="9355"/>
        </w:tabs>
        <w:jc w:val="center"/>
      </w:pPr>
      <w:r>
        <w:rPr>
          <w:noProof/>
        </w:rPr>
        <w:drawing>
          <wp:inline distT="0" distB="0" distL="0" distR="0">
            <wp:extent cx="600937" cy="849600"/>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937" cy="849600"/>
                    </a:xfrm>
                    <a:prstGeom prst="rect">
                      <a:avLst/>
                    </a:prstGeom>
                    <a:noFill/>
                    <a:ln>
                      <a:noFill/>
                    </a:ln>
                  </pic:spPr>
                </pic:pic>
              </a:graphicData>
            </a:graphic>
          </wp:inline>
        </w:drawing>
      </w:r>
    </w:p>
    <w:p>
      <w:pPr>
        <w:pStyle w:val="af2"/>
        <w:tabs>
          <w:tab w:val="clear" w:pos="4677"/>
          <w:tab w:val="clear" w:pos="9355"/>
        </w:tabs>
        <w:jc w:val="center"/>
      </w:pPr>
    </w:p>
    <w:p>
      <w:pPr>
        <w:pStyle w:val="1"/>
        <w:rPr>
          <w:sz w:val="32"/>
          <w:szCs w:val="32"/>
        </w:rPr>
      </w:pPr>
      <w:r>
        <w:rPr>
          <w:sz w:val="32"/>
          <w:szCs w:val="32"/>
        </w:rPr>
        <w:t xml:space="preserve">АДМИНИСТРАЦИЯ  </w:t>
      </w:r>
    </w:p>
    <w:p>
      <w:pPr>
        <w:pStyle w:val="1"/>
        <w:rPr>
          <w:sz w:val="32"/>
          <w:szCs w:val="32"/>
        </w:rPr>
      </w:pPr>
      <w:r>
        <w:rPr>
          <w:sz w:val="32"/>
          <w:szCs w:val="32"/>
        </w:rPr>
        <w:t>МУНИЦИПАЛЬНОГО ОБРАЗОВАНИЯ</w:t>
      </w:r>
    </w:p>
    <w:p>
      <w:pPr>
        <w:jc w:val="center"/>
        <w:rPr>
          <w:b/>
          <w:bCs/>
          <w:sz w:val="32"/>
          <w:szCs w:val="32"/>
        </w:rPr>
      </w:pPr>
      <w:r>
        <w:rPr>
          <w:b/>
          <w:bCs/>
          <w:sz w:val="32"/>
          <w:szCs w:val="32"/>
        </w:rPr>
        <w:t>«ХИСЛАВИЧСКИЙ РАЙОН» СМОЛЕНСКОЙ ОБЛАСТИ</w:t>
      </w:r>
    </w:p>
    <w:p>
      <w:pPr>
        <w:jc w:val="center"/>
        <w:rPr>
          <w:b/>
          <w:bCs/>
          <w:sz w:val="16"/>
          <w:szCs w:val="16"/>
        </w:rPr>
      </w:pPr>
    </w:p>
    <w:p>
      <w:pPr>
        <w:pStyle w:val="2"/>
        <w:ind w:left="0"/>
        <w:jc w:val="center"/>
        <w:rPr>
          <w:bCs/>
          <w:sz w:val="36"/>
          <w:szCs w:val="36"/>
        </w:rPr>
      </w:pPr>
      <w:proofErr w:type="gramStart"/>
      <w:r>
        <w:rPr>
          <w:bCs/>
          <w:sz w:val="36"/>
          <w:szCs w:val="36"/>
        </w:rPr>
        <w:t>П</w:t>
      </w:r>
      <w:proofErr w:type="gramEnd"/>
      <w:r>
        <w:rPr>
          <w:bCs/>
          <w:sz w:val="36"/>
          <w:szCs w:val="36"/>
        </w:rPr>
        <w:t xml:space="preserve"> О С Т А Н О В Л Е Н И Е</w:t>
      </w:r>
    </w:p>
    <w:p>
      <w:pPr>
        <w:jc w:val="center"/>
        <w:rPr>
          <w:sz w:val="20"/>
          <w:szCs w:val="20"/>
        </w:rPr>
      </w:pPr>
    </w:p>
    <w:p>
      <w:pPr>
        <w:rPr>
          <w:sz w:val="28"/>
          <w:szCs w:val="28"/>
        </w:rPr>
      </w:pPr>
    </w:p>
    <w:p>
      <w:pPr>
        <w:rPr>
          <w:color w:val="000000"/>
          <w:sz w:val="28"/>
          <w:szCs w:val="28"/>
        </w:rPr>
      </w:pPr>
      <w:r>
        <w:rPr>
          <w:sz w:val="28"/>
          <w:szCs w:val="28"/>
        </w:rPr>
        <w:t xml:space="preserve">ПРОЕКТ от 20 декабря 2021 года №  </w:t>
      </w:r>
    </w:p>
    <w:p>
      <w:pPr>
        <w:jc w:val="center"/>
        <w:rPr>
          <w:b/>
          <w:color w:val="000000"/>
          <w:sz w:val="28"/>
          <w:szCs w:val="28"/>
        </w:rPr>
      </w:pPr>
    </w:p>
    <w:p>
      <w:pPr>
        <w:tabs>
          <w:tab w:val="left" w:pos="4253"/>
          <w:tab w:val="left" w:pos="4962"/>
        </w:tabs>
        <w:ind w:right="5243"/>
        <w:jc w:val="both"/>
        <w:rPr>
          <w:color w:val="000000"/>
          <w:sz w:val="28"/>
          <w:szCs w:val="28"/>
        </w:rPr>
      </w:pPr>
      <w:r>
        <w:rPr>
          <w:color w:val="000000"/>
          <w:sz w:val="28"/>
          <w:szCs w:val="28"/>
        </w:rPr>
        <w:t>О внесении изменений в постановление Администрации муниципального образования «Хиславичский район» Смоленской области от 24.03.2021 года № 131 «Об утверждении Правил персонифицированного финансирования дополнительного образования детей в муниципальном образовании «Хиславичский район» Смоленской области»</w:t>
      </w:r>
    </w:p>
    <w:p>
      <w:pPr>
        <w:tabs>
          <w:tab w:val="left" w:pos="3402"/>
          <w:tab w:val="left" w:pos="4253"/>
        </w:tabs>
        <w:ind w:right="5946"/>
        <w:jc w:val="both"/>
        <w:rPr>
          <w:sz w:val="28"/>
          <w:szCs w:val="28"/>
        </w:rPr>
      </w:pPr>
    </w:p>
    <w:p>
      <w:pPr>
        <w:tabs>
          <w:tab w:val="left" w:pos="3402"/>
          <w:tab w:val="left" w:pos="4253"/>
        </w:tabs>
        <w:ind w:right="5946"/>
        <w:jc w:val="both"/>
        <w:rPr>
          <w:sz w:val="28"/>
          <w:szCs w:val="28"/>
        </w:rPr>
      </w:pPr>
    </w:p>
    <w:p>
      <w:pPr>
        <w:pStyle w:val="af4"/>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color w:val="000000"/>
          <w:sz w:val="28"/>
          <w:szCs w:val="28"/>
        </w:rPr>
        <w:t xml:space="preserve">, утвержденными постановлением Правительства Российской Федерации от 18.09.2020 № 1492 </w:t>
      </w:r>
      <w:r>
        <w:rPr>
          <w:rFonts w:ascii="Times New Roman" w:hAnsi="Times New Roman" w:cs="Times New Roman"/>
          <w:sz w:val="28"/>
          <w:szCs w:val="28"/>
          <w:lang w:eastAsia="ru-RU"/>
        </w:rPr>
        <w:t xml:space="preserve">(в ред. от 30.09.2021), на </w:t>
      </w:r>
      <w:r>
        <w:rPr>
          <w:rFonts w:ascii="Times New Roman" w:hAnsi="Times New Roman" w:cs="Times New Roman"/>
          <w:sz w:val="28"/>
          <w:szCs w:val="28"/>
        </w:rPr>
        <w:t>основании приказа Департамента Смоленской области по образованию и науке от</w:t>
      </w:r>
      <w:proofErr w:type="gramEnd"/>
      <w:r>
        <w:rPr>
          <w:rFonts w:ascii="Times New Roman" w:hAnsi="Times New Roman" w:cs="Times New Roman"/>
          <w:sz w:val="28"/>
          <w:szCs w:val="28"/>
        </w:rPr>
        <w:t xml:space="preserve"> 07.12.2021 № 1073-ОД «О внесении изменений в приказ Департамента Смоленской области по образованию и науке № 261-ОД от 31.03.2020 «Об утверждении Правил персонифицированного финансирования дополнительного образования детей в Смоленской области»</w:t>
      </w:r>
    </w:p>
    <w:p>
      <w:pPr>
        <w:tabs>
          <w:tab w:val="left" w:pos="4253"/>
          <w:tab w:val="left" w:pos="9356"/>
        </w:tabs>
        <w:ind w:right="-1"/>
        <w:jc w:val="both"/>
        <w:rPr>
          <w:sz w:val="28"/>
          <w:szCs w:val="28"/>
        </w:rPr>
      </w:pPr>
    </w:p>
    <w:p>
      <w:pPr>
        <w:tabs>
          <w:tab w:val="left" w:pos="4253"/>
          <w:tab w:val="left" w:pos="9356"/>
        </w:tabs>
        <w:ind w:firstLine="709"/>
        <w:jc w:val="both"/>
        <w:rPr>
          <w:color w:val="000000"/>
          <w:sz w:val="28"/>
          <w:szCs w:val="28"/>
        </w:rPr>
      </w:pPr>
      <w:r>
        <w:rPr>
          <w:color w:val="000000"/>
          <w:sz w:val="28"/>
          <w:szCs w:val="28"/>
        </w:rPr>
        <w:t xml:space="preserve">Администрация муниципального образования «Хиславичский район» Смоленской области </w:t>
      </w:r>
      <w:proofErr w:type="gramStart"/>
      <w:r>
        <w:rPr>
          <w:color w:val="000000"/>
          <w:sz w:val="28"/>
          <w:szCs w:val="28"/>
        </w:rPr>
        <w:t>п</w:t>
      </w:r>
      <w:proofErr w:type="gramEnd"/>
      <w:r>
        <w:rPr>
          <w:color w:val="000000"/>
          <w:sz w:val="28"/>
          <w:szCs w:val="28"/>
        </w:rPr>
        <w:t xml:space="preserve"> о с т а н о в л я е т</w:t>
      </w:r>
      <w:r>
        <w:rPr>
          <w:sz w:val="28"/>
          <w:szCs w:val="28"/>
        </w:rPr>
        <w:t>:</w:t>
      </w:r>
    </w:p>
    <w:p>
      <w:pPr>
        <w:ind w:firstLine="720"/>
        <w:jc w:val="both"/>
        <w:rPr>
          <w:sz w:val="28"/>
          <w:szCs w:val="28"/>
        </w:rPr>
      </w:pPr>
    </w:p>
    <w:p>
      <w:pPr>
        <w:pStyle w:val="a3"/>
        <w:widowControl w:val="0"/>
        <w:numPr>
          <w:ilvl w:val="0"/>
          <w:numId w:val="35"/>
        </w:numPr>
        <w:tabs>
          <w:tab w:val="left" w:pos="426"/>
          <w:tab w:val="left" w:pos="993"/>
        </w:tabs>
        <w:autoSpaceDE w:val="0"/>
        <w:autoSpaceDN w:val="0"/>
        <w:adjustRightInd w:val="0"/>
        <w:ind w:left="426" w:hanging="426"/>
        <w:jc w:val="both"/>
        <w:rPr>
          <w:spacing w:val="2"/>
          <w:sz w:val="28"/>
          <w:szCs w:val="28"/>
        </w:rPr>
      </w:pPr>
      <w:r>
        <w:rPr>
          <w:color w:val="000000"/>
          <w:sz w:val="28"/>
          <w:szCs w:val="28"/>
        </w:rPr>
        <w:t xml:space="preserve">Внести в постановление Администрации муниципального образования «Хиславичский район» Смоленской области от 24.03.2021 года № 131 «Об утверждении Правил персонифицированного финансирования дополнительного образования детей в </w:t>
      </w:r>
      <w:r>
        <w:rPr>
          <w:spacing w:val="2"/>
          <w:sz w:val="28"/>
          <w:szCs w:val="28"/>
        </w:rPr>
        <w:t xml:space="preserve">муниципальном образовании «Хиславичский район» </w:t>
      </w:r>
      <w:r>
        <w:rPr>
          <w:spacing w:val="2"/>
          <w:sz w:val="28"/>
          <w:szCs w:val="28"/>
        </w:rPr>
        <w:lastRenderedPageBreak/>
        <w:t>Смоленской области» следующие изменения:</w:t>
      </w:r>
    </w:p>
    <w:p>
      <w:pPr>
        <w:pStyle w:val="a3"/>
        <w:numPr>
          <w:ilvl w:val="0"/>
          <w:numId w:val="36"/>
        </w:numPr>
        <w:tabs>
          <w:tab w:val="left" w:pos="284"/>
          <w:tab w:val="left" w:pos="426"/>
        </w:tabs>
        <w:ind w:left="851" w:hanging="425"/>
        <w:jc w:val="both"/>
        <w:rPr>
          <w:spacing w:val="2"/>
          <w:sz w:val="28"/>
          <w:szCs w:val="28"/>
        </w:rPr>
      </w:pPr>
      <w:r>
        <w:rPr>
          <w:spacing w:val="2"/>
          <w:sz w:val="28"/>
          <w:szCs w:val="28"/>
        </w:rPr>
        <w:t>приложение 1 «Правила персонифицированного финансирования дополнительного образования детей в муниципальном образовании «Хиславичский район» Смоленской области» изложить в новой редакции (приложение 1);</w:t>
      </w:r>
    </w:p>
    <w:p>
      <w:pPr>
        <w:pStyle w:val="a3"/>
        <w:widowControl w:val="0"/>
        <w:numPr>
          <w:ilvl w:val="0"/>
          <w:numId w:val="36"/>
        </w:numPr>
        <w:tabs>
          <w:tab w:val="left" w:pos="284"/>
          <w:tab w:val="left" w:pos="993"/>
        </w:tabs>
        <w:autoSpaceDE w:val="0"/>
        <w:autoSpaceDN w:val="0"/>
        <w:adjustRightInd w:val="0"/>
        <w:ind w:left="851" w:hanging="425"/>
        <w:jc w:val="both"/>
        <w:rPr>
          <w:spacing w:val="2"/>
          <w:sz w:val="28"/>
          <w:szCs w:val="28"/>
        </w:rPr>
      </w:pPr>
      <w:r>
        <w:rPr>
          <w:spacing w:val="2"/>
          <w:sz w:val="28"/>
          <w:szCs w:val="28"/>
        </w:rPr>
        <w:t xml:space="preserve">приложение 2 </w:t>
      </w:r>
      <w:r>
        <w:rPr>
          <w:bCs/>
          <w:caps/>
          <w:sz w:val="28"/>
          <w:szCs w:val="28"/>
        </w:rPr>
        <w:t>«</w:t>
      </w:r>
      <w:r>
        <w:rPr>
          <w:bCs/>
          <w:sz w:val="28"/>
          <w:szCs w:val="28"/>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sz w:val="28"/>
          <w:szCs w:val="28"/>
        </w:rPr>
        <w:t xml:space="preserve">муниципального образования «Хиславичский район» Смоленской области </w:t>
      </w:r>
      <w:r>
        <w:rPr>
          <w:bCs/>
          <w:sz w:val="28"/>
          <w:szCs w:val="28"/>
        </w:rPr>
        <w:t xml:space="preserve">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w:t>
      </w:r>
      <w:r>
        <w:rPr>
          <w:spacing w:val="2"/>
          <w:sz w:val="28"/>
          <w:szCs w:val="28"/>
        </w:rPr>
        <w:t>изложить в новой редакции (приложение 2).</w:t>
      </w:r>
    </w:p>
    <w:p>
      <w:pPr>
        <w:pStyle w:val="a3"/>
        <w:widowControl w:val="0"/>
        <w:numPr>
          <w:ilvl w:val="0"/>
          <w:numId w:val="35"/>
        </w:numPr>
        <w:tabs>
          <w:tab w:val="left" w:pos="426"/>
          <w:tab w:val="left" w:pos="993"/>
        </w:tabs>
        <w:autoSpaceDE w:val="0"/>
        <w:autoSpaceDN w:val="0"/>
        <w:adjustRightInd w:val="0"/>
        <w:ind w:left="426" w:hanging="426"/>
        <w:jc w:val="both"/>
        <w:rPr>
          <w:color w:val="000000"/>
          <w:sz w:val="28"/>
          <w:szCs w:val="28"/>
        </w:rPr>
      </w:pPr>
      <w:r>
        <w:rPr>
          <w:color w:val="000000"/>
          <w:sz w:val="28"/>
          <w:szCs w:val="28"/>
        </w:rPr>
        <w:t>Разместить настоящее постановление на официальном сайте Администрации муниципального образования «Хиславичский район» Смоленской области в информационно-телекоммуникационной сети «Интернет».</w:t>
      </w:r>
    </w:p>
    <w:p>
      <w:pPr>
        <w:pStyle w:val="a3"/>
        <w:widowControl w:val="0"/>
        <w:numPr>
          <w:ilvl w:val="0"/>
          <w:numId w:val="35"/>
        </w:numPr>
        <w:tabs>
          <w:tab w:val="left" w:pos="426"/>
        </w:tabs>
        <w:autoSpaceDE w:val="0"/>
        <w:autoSpaceDN w:val="0"/>
        <w:adjustRightInd w:val="0"/>
        <w:ind w:left="426" w:hanging="426"/>
        <w:jc w:val="both"/>
        <w:rPr>
          <w:bCs/>
          <w:sz w:val="28"/>
          <w:szCs w:val="28"/>
        </w:rPr>
      </w:pPr>
      <w:r>
        <w:rPr>
          <w:sz w:val="28"/>
          <w:szCs w:val="28"/>
        </w:rPr>
        <w:t>Контроль за исполнением настоящего постановления возложить на заместителя Главы муниципального образования «Хиславичский район» Смоленской области по социальным вопросам – начальника Отдела образования и молодежной политики О.В. Зайцеву.</w:t>
      </w:r>
    </w:p>
    <w:p>
      <w:pPr>
        <w:tabs>
          <w:tab w:val="left" w:pos="426"/>
        </w:tabs>
        <w:rPr>
          <w:sz w:val="28"/>
          <w:szCs w:val="28"/>
        </w:rPr>
      </w:pPr>
    </w:p>
    <w:p>
      <w:pPr>
        <w:widowControl w:val="0"/>
        <w:autoSpaceDE w:val="0"/>
        <w:autoSpaceDN w:val="0"/>
        <w:adjustRightInd w:val="0"/>
        <w:ind w:firstLine="567"/>
        <w:jc w:val="both"/>
        <w:rPr>
          <w:b/>
          <w:bCs/>
          <w:sz w:val="28"/>
          <w:szCs w:val="28"/>
        </w:rPr>
      </w:pPr>
    </w:p>
    <w:p>
      <w:pPr>
        <w:tabs>
          <w:tab w:val="left" w:pos="426"/>
        </w:tabs>
        <w:spacing w:line="360" w:lineRule="auto"/>
        <w:ind w:left="567"/>
        <w:jc w:val="both"/>
        <w:rPr>
          <w:sz w:val="28"/>
          <w:szCs w:val="28"/>
        </w:rPr>
      </w:pPr>
    </w:p>
    <w:p>
      <w:pPr>
        <w:rPr>
          <w:color w:val="000000"/>
          <w:sz w:val="28"/>
          <w:szCs w:val="28"/>
        </w:rPr>
      </w:pPr>
      <w:r>
        <w:rPr>
          <w:color w:val="000000"/>
          <w:sz w:val="28"/>
          <w:szCs w:val="28"/>
        </w:rPr>
        <w:t>Глава муниципального образования</w:t>
      </w:r>
    </w:p>
    <w:p>
      <w:pPr>
        <w:rPr>
          <w:color w:val="000000"/>
          <w:sz w:val="28"/>
          <w:szCs w:val="28"/>
        </w:rPr>
      </w:pPr>
      <w:r>
        <w:rPr>
          <w:color w:val="000000"/>
          <w:sz w:val="28"/>
          <w:szCs w:val="28"/>
        </w:rPr>
        <w:t xml:space="preserve">«Хиславичский район»                                                                               </w:t>
      </w:r>
      <w:r>
        <w:rPr>
          <w:b/>
          <w:color w:val="000000"/>
          <w:sz w:val="28"/>
          <w:szCs w:val="28"/>
        </w:rPr>
        <w:t>А.В. Загребаев</w:t>
      </w:r>
    </w:p>
    <w:p>
      <w:pPr>
        <w:rPr>
          <w:color w:val="000000"/>
          <w:sz w:val="28"/>
          <w:szCs w:val="28"/>
        </w:rPr>
      </w:pPr>
      <w:r>
        <w:rPr>
          <w:color w:val="000000"/>
          <w:sz w:val="28"/>
          <w:szCs w:val="28"/>
        </w:rPr>
        <w:t xml:space="preserve">Смоленской области                                                           </w:t>
      </w:r>
      <w:r>
        <w:rPr>
          <w:color w:val="000000"/>
          <w:sz w:val="28"/>
          <w:szCs w:val="28"/>
        </w:rPr>
        <w:tab/>
      </w:r>
    </w:p>
    <w:p>
      <w:pPr>
        <w:spacing w:line="360" w:lineRule="auto"/>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right"/>
        <w:rPr>
          <w:sz w:val="28"/>
          <w:szCs w:val="28"/>
        </w:rPr>
      </w:pPr>
    </w:p>
    <w:p>
      <w:pPr>
        <w:ind w:left="6237"/>
        <w:jc w:val="both"/>
      </w:pPr>
      <w:r>
        <w:lastRenderedPageBreak/>
        <w:t>Приложение № 1 к постановлению</w:t>
      </w:r>
    </w:p>
    <w:p>
      <w:pPr>
        <w:ind w:left="6237"/>
        <w:jc w:val="both"/>
      </w:pPr>
      <w:r>
        <w:t>Администрации муниципального образования  «Хиславичский район» Смоленской области</w:t>
      </w:r>
    </w:p>
    <w:p>
      <w:pPr>
        <w:pStyle w:val="af4"/>
        <w:ind w:left="6237"/>
        <w:jc w:val="both"/>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  </w:t>
      </w:r>
    </w:p>
    <w:p>
      <w:pPr>
        <w:tabs>
          <w:tab w:val="left" w:pos="851"/>
        </w:tabs>
        <w:ind w:firstLine="567"/>
        <w:jc w:val="right"/>
        <w:rPr>
          <w:sz w:val="28"/>
          <w:szCs w:val="28"/>
        </w:rPr>
      </w:pPr>
    </w:p>
    <w:p>
      <w:pPr>
        <w:tabs>
          <w:tab w:val="left" w:pos="851"/>
        </w:tabs>
        <w:ind w:firstLine="567"/>
        <w:jc w:val="right"/>
        <w:rPr>
          <w:sz w:val="28"/>
          <w:szCs w:val="28"/>
        </w:rPr>
      </w:pPr>
    </w:p>
    <w:p>
      <w:pPr>
        <w:tabs>
          <w:tab w:val="left" w:pos="851"/>
        </w:tabs>
        <w:ind w:firstLine="567"/>
        <w:jc w:val="center"/>
        <w:rPr>
          <w:b/>
          <w:sz w:val="28"/>
          <w:szCs w:val="28"/>
        </w:rPr>
      </w:pPr>
      <w:r>
        <w:rPr>
          <w:b/>
          <w:sz w:val="28"/>
          <w:szCs w:val="28"/>
        </w:rPr>
        <w:t xml:space="preserve">Правила персонифицированного финансирования дополнительного образования детей в </w:t>
      </w:r>
      <w:r>
        <w:rPr>
          <w:b/>
          <w:color w:val="000000"/>
          <w:sz w:val="28"/>
          <w:szCs w:val="28"/>
        </w:rPr>
        <w:t>муниципальном образовании «Хиславичский район» Смоленской области</w:t>
      </w:r>
    </w:p>
    <w:p>
      <w:pPr>
        <w:tabs>
          <w:tab w:val="left" w:pos="851"/>
        </w:tabs>
        <w:ind w:firstLine="567"/>
        <w:jc w:val="center"/>
        <w:rPr>
          <w:sz w:val="28"/>
          <w:szCs w:val="28"/>
        </w:rPr>
      </w:pP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 xml:space="preserve">Правила персонифицированного финансирования дополнительного образования детей в </w:t>
      </w:r>
      <w:r>
        <w:rPr>
          <w:color w:val="000000"/>
          <w:sz w:val="28"/>
          <w:szCs w:val="28"/>
        </w:rPr>
        <w:t>муниципальном образовании «Хиславичский район» Смоленской области</w:t>
      </w:r>
      <w:r>
        <w:rPr>
          <w:sz w:val="28"/>
          <w:szCs w:val="28"/>
        </w:rPr>
        <w:t xml:space="preserve">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«Хиславичский район» Смоленской области с целью реализации </w:t>
      </w:r>
      <w:r>
        <w:rPr>
          <w:color w:val="000000"/>
          <w:sz w:val="28"/>
          <w:szCs w:val="28"/>
        </w:rPr>
        <w:t>распоряжения Администрации Смоленской области от 31.03.2020 № 542-р/адм «</w:t>
      </w:r>
      <w:r>
        <w:rPr>
          <w:sz w:val="28"/>
        </w:rPr>
        <w:t>О внедрении модели персонифицированного финансирования дополнительного образования детей в Смоленской области</w:t>
      </w:r>
      <w:r>
        <w:rPr>
          <w:color w:val="000000"/>
          <w:sz w:val="28"/>
          <w:szCs w:val="28"/>
        </w:rPr>
        <w:t xml:space="preserve">», приказа Департамента Смоленской области по образованию и науке от № 261-ОД от 31.03.2020 «Об утверждении Правил персонифицированного финансирования дополнительного образования детей в Смоленской области» (в ред. от 07.12.2021 №1073-ОД) (далее – региональные Правила). </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Система персонифицированного финансирования вводится с целью предоставления детям в возрасте от 5 до 18 лет, проживающим на территории Смоленской области, права получать востребованное, качественное дополнительное образование в организациях, осуществляющих образовательную деятельность (обучение) по дополнительным общеобразовательным программам и программам спортивной подготовки независимо от их организационно-правовой формы, а также индивидуальных предпринимателей, реализующих дополнительные общеобразовательные программы, посредством предоставления сертификата дополнительного образования (далее – сертификат)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художественная школа», далее – детские школы искусств) потребителям, проживающим на территории муниципального образования «Хиславичский район» Смоленской области на законных основаниях и имеющим право на получение образовательной услуги. Настоящие Правила используют понятия, предусмотренные региональными Правилами.</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 xml:space="preserve">Финансовое обеспечение обязательств, возникающих при использовании потребителями сертификатов, осуществляется за счет средств бюджета муниципального образования «Хиславичский район» Смоленской области. Норматив обеспечения сертификата устанавливается в соответствии с разделом </w:t>
      </w:r>
      <w:r>
        <w:rPr>
          <w:sz w:val="28"/>
          <w:szCs w:val="28"/>
        </w:rPr>
        <w:lastRenderedPageBreak/>
        <w:t>2 региональных Правил.</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Реализация системы персонифицированного финансирования в муниципальном образовании «Хиславичский район» Смоленской области предусматривает персонифицированный учет детей, занимающихся по дополнительным общеобразовательным программам и программам спортивной подготовки, для осуществления которого используется автоматизированная информационная система «Навигатор дополнительного образования Смоленской области» (далее – информационная система).</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Детские школы искусств не подлежат персонифицированному учету; при этом формируют реестр исполнителей образовательных услуг и реестр образовательных программ в целях обеспечения предоставления государственной (муниципальной) услуги «Запись на обучение по дополнительным общеобразовательным программам»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через информационную систему.</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Отдел образования и молодежной политики Администрации муниципального образования «Хиславичский район» Смоленской области</w:t>
      </w:r>
      <w:r>
        <w:rPr>
          <w:color w:val="000000"/>
          <w:sz w:val="28"/>
          <w:szCs w:val="28"/>
        </w:rPr>
        <w:t xml:space="preserve"> </w:t>
      </w:r>
      <w:r>
        <w:rPr>
          <w:sz w:val="28"/>
          <w:szCs w:val="28"/>
        </w:rPr>
        <w:t xml:space="preserve">ежегодно с учетом возрастных категорий детей, имеющих потребность в получении дополнительного образования, направленности дополнительных общеразвивающих программ утверждает программу персонифицированного финансирования дополнительного образования детей (далее – программа персонифицированного финансирования), в которой устанавливает нормативы обеспечения сертификатов, число действующих сертификатов, в том числе в разрезе отдельных категорий детей, перечень направленностей дополнительного образования, оплачиваемых за счет нормативов обеспечения сертификатов, </w:t>
      </w:r>
      <w:r>
        <w:rPr>
          <w:rStyle w:val="21"/>
          <w:rFonts w:eastAsiaTheme="minorHAnsi"/>
          <w:sz w:val="28"/>
          <w:szCs w:val="28"/>
        </w:rPr>
        <w:t>объем обеспечения сертификатов</w:t>
      </w:r>
      <w:r>
        <w:rPr>
          <w:sz w:val="28"/>
          <w:szCs w:val="28"/>
        </w:rPr>
        <w:t>,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предоставляет данные сведения региональному оператору персонифицированного финансирования для фиксации в информационной системе.</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По всем вопросам, специально не урегулированным в настоящих Правилах, органы местного самоуправления муниципального образования</w:t>
      </w:r>
      <w:r>
        <w:rPr>
          <w:spacing w:val="2"/>
          <w:sz w:val="28"/>
          <w:szCs w:val="28"/>
        </w:rPr>
        <w:t xml:space="preserve"> «Хиславичский район» Смоленской области </w:t>
      </w:r>
      <w:r>
        <w:rPr>
          <w:sz w:val="28"/>
          <w:szCs w:val="28"/>
        </w:rPr>
        <w:t xml:space="preserve">руководствуются региональными Правилами. </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муниципального образования «Хиславичский район» Смоленской области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w:t>
      </w:r>
      <w:bookmarkStart w:id="0" w:name="_Hlk92972411"/>
      <w:r>
        <w:rPr>
          <w:sz w:val="28"/>
          <w:szCs w:val="28"/>
        </w:rPr>
        <w:lastRenderedPageBreak/>
        <w:t>исполнителей</w:t>
      </w:r>
      <w:bookmarkEnd w:id="0"/>
      <w:r>
        <w:rPr>
          <w:sz w:val="28"/>
          <w:szCs w:val="28"/>
        </w:rPr>
        <w:t xml:space="preserve"> образовательных услуг, в рамках системы персонифицированного финансирования, определяется как размер нормативных затрат, установленных Отделом образования и молодежной политики Администрации муниципального образования «Хиславичский район» Смоленской области</w:t>
      </w:r>
      <w:r>
        <w:rPr>
          <w:color w:val="000000"/>
          <w:sz w:val="28"/>
          <w:szCs w:val="28"/>
        </w:rPr>
        <w:t xml:space="preserve">,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 </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«Хиславичский район» Смоленской области. </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образования «Хиславичский район» Смоленской области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«Хиславичский район» Смоленской области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общеразвивающих программ в рамках системы персонифицированного финансирования в порядке, установленном органами местного самоуправления муниципального образования «Хиславичский район» Смоленской области.</w:t>
      </w:r>
    </w:p>
    <w:p>
      <w:pPr>
        <w:widowControl w:val="0"/>
        <w:numPr>
          <w:ilvl w:val="0"/>
          <w:numId w:val="3"/>
        </w:numPr>
        <w:tabs>
          <w:tab w:val="left" w:pos="709"/>
          <w:tab w:val="left" w:pos="993"/>
        </w:tabs>
        <w:autoSpaceDE w:val="0"/>
        <w:autoSpaceDN w:val="0"/>
        <w:adjustRightInd w:val="0"/>
        <w:ind w:left="426" w:hanging="426"/>
        <w:jc w:val="both"/>
        <w:rPr>
          <w:sz w:val="28"/>
          <w:szCs w:val="28"/>
        </w:rPr>
      </w:pPr>
      <w:r>
        <w:rPr>
          <w:sz w:val="28"/>
          <w:szCs w:val="28"/>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Отделом образования и молодежной политики Администрации муниципального образования «Хиславичский район» Смоленской области,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pPr>
        <w:widowControl w:val="0"/>
        <w:tabs>
          <w:tab w:val="left" w:pos="0"/>
          <w:tab w:val="left" w:pos="993"/>
        </w:tabs>
        <w:autoSpaceDE w:val="0"/>
        <w:autoSpaceDN w:val="0"/>
        <w:adjustRightInd w:val="0"/>
        <w:jc w:val="both"/>
        <w:rPr>
          <w:sz w:val="28"/>
          <w:szCs w:val="28"/>
        </w:rPr>
      </w:pPr>
    </w:p>
    <w:p>
      <w:pPr>
        <w:widowControl w:val="0"/>
        <w:tabs>
          <w:tab w:val="left" w:pos="0"/>
          <w:tab w:val="left" w:pos="993"/>
        </w:tabs>
        <w:autoSpaceDE w:val="0"/>
        <w:autoSpaceDN w:val="0"/>
        <w:adjustRightInd w:val="0"/>
        <w:jc w:val="both"/>
        <w:rPr>
          <w:sz w:val="28"/>
          <w:szCs w:val="28"/>
        </w:rPr>
      </w:pPr>
    </w:p>
    <w:p>
      <w:pPr>
        <w:widowControl w:val="0"/>
        <w:tabs>
          <w:tab w:val="left" w:pos="0"/>
          <w:tab w:val="left" w:pos="993"/>
        </w:tabs>
        <w:autoSpaceDE w:val="0"/>
        <w:autoSpaceDN w:val="0"/>
        <w:adjustRightInd w:val="0"/>
        <w:jc w:val="both"/>
        <w:rPr>
          <w:sz w:val="28"/>
          <w:szCs w:val="28"/>
        </w:rPr>
      </w:pPr>
    </w:p>
    <w:p>
      <w:pPr>
        <w:widowControl w:val="0"/>
        <w:tabs>
          <w:tab w:val="left" w:pos="0"/>
          <w:tab w:val="left" w:pos="993"/>
        </w:tabs>
        <w:autoSpaceDE w:val="0"/>
        <w:autoSpaceDN w:val="0"/>
        <w:adjustRightInd w:val="0"/>
        <w:jc w:val="both"/>
        <w:rPr>
          <w:sz w:val="28"/>
          <w:szCs w:val="28"/>
        </w:rPr>
      </w:pPr>
    </w:p>
    <w:p>
      <w:pPr>
        <w:ind w:left="6237"/>
        <w:rPr>
          <w:sz w:val="22"/>
          <w:szCs w:val="22"/>
        </w:rPr>
      </w:pPr>
      <w:r>
        <w:rPr>
          <w:sz w:val="22"/>
          <w:szCs w:val="22"/>
        </w:rPr>
        <w:lastRenderedPageBreak/>
        <w:t>Приложение № 2 к постановлению</w:t>
      </w:r>
    </w:p>
    <w:p>
      <w:pPr>
        <w:ind w:left="6237"/>
      </w:pPr>
      <w:r>
        <w:rPr>
          <w:sz w:val="22"/>
          <w:szCs w:val="22"/>
        </w:rPr>
        <w:t>Администрации муниципального образования</w:t>
      </w:r>
      <w:r>
        <w:t xml:space="preserve">  «Хиславичский район» Смоленской области</w:t>
      </w:r>
    </w:p>
    <w:p>
      <w:pPr>
        <w:pStyle w:val="af4"/>
        <w:ind w:left="6237"/>
        <w:rPr>
          <w:rFonts w:ascii="Times New Roman" w:hAnsi="Times New Roman" w:cs="Times New Roman"/>
        </w:rPr>
      </w:pPr>
      <w:r>
        <w:rPr>
          <w:rFonts w:ascii="Times New Roman" w:hAnsi="Times New Roman" w:cs="Times New Roman"/>
        </w:rPr>
        <w:t xml:space="preserve">от                    г. №  </w:t>
      </w:r>
      <w:bookmarkStart w:id="1" w:name="_GoBack"/>
      <w:bookmarkEnd w:id="1"/>
    </w:p>
    <w:p>
      <w:pPr>
        <w:widowControl w:val="0"/>
        <w:tabs>
          <w:tab w:val="left" w:pos="0"/>
          <w:tab w:val="left" w:pos="993"/>
        </w:tabs>
        <w:autoSpaceDE w:val="0"/>
        <w:autoSpaceDN w:val="0"/>
        <w:adjustRightInd w:val="0"/>
        <w:jc w:val="both"/>
        <w:rPr>
          <w:sz w:val="28"/>
          <w:szCs w:val="28"/>
        </w:rPr>
      </w:pPr>
    </w:p>
    <w:p>
      <w:pPr>
        <w:widowControl w:val="0"/>
        <w:tabs>
          <w:tab w:val="left" w:pos="0"/>
          <w:tab w:val="left" w:pos="993"/>
        </w:tabs>
        <w:autoSpaceDE w:val="0"/>
        <w:autoSpaceDN w:val="0"/>
        <w:adjustRightInd w:val="0"/>
        <w:jc w:val="both"/>
        <w:rPr>
          <w:sz w:val="28"/>
          <w:szCs w:val="28"/>
        </w:rPr>
      </w:pPr>
    </w:p>
    <w:p>
      <w:pPr>
        <w:widowControl w:val="0"/>
        <w:tabs>
          <w:tab w:val="left" w:pos="0"/>
          <w:tab w:val="left" w:pos="993"/>
        </w:tabs>
        <w:autoSpaceDE w:val="0"/>
        <w:autoSpaceDN w:val="0"/>
        <w:adjustRightInd w:val="0"/>
        <w:jc w:val="center"/>
        <w:rPr>
          <w:b/>
          <w:bCs/>
          <w:sz w:val="28"/>
          <w:szCs w:val="28"/>
        </w:rPr>
      </w:pPr>
      <w:r>
        <w:rPr>
          <w:b/>
          <w:bCs/>
          <w:caps/>
          <w:sz w:val="28"/>
          <w:szCs w:val="28"/>
        </w:rPr>
        <w:t>Порядок</w:t>
      </w:r>
      <w:r>
        <w:rPr>
          <w:b/>
          <w:bCs/>
          <w:sz w:val="28"/>
          <w:szCs w:val="28"/>
        </w:rPr>
        <w:t xml:space="preserve"> </w:t>
      </w:r>
    </w:p>
    <w:p>
      <w:pPr>
        <w:widowControl w:val="0"/>
        <w:tabs>
          <w:tab w:val="left" w:pos="0"/>
          <w:tab w:val="left" w:pos="993"/>
        </w:tabs>
        <w:autoSpaceDE w:val="0"/>
        <w:autoSpaceDN w:val="0"/>
        <w:adjustRightInd w:val="0"/>
        <w:jc w:val="center"/>
        <w:rPr>
          <w:b/>
          <w:bCs/>
          <w:sz w:val="28"/>
          <w:szCs w:val="28"/>
        </w:rPr>
      </w:pPr>
      <w:r>
        <w:rPr>
          <w:b/>
          <w:bCs/>
          <w:sz w:val="28"/>
          <w:szCs w:val="28"/>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«Хиславичский район» Смоленской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дополнительного образования детей,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образования детей</w:t>
      </w:r>
    </w:p>
    <w:p>
      <w:pPr>
        <w:widowControl w:val="0"/>
        <w:tabs>
          <w:tab w:val="left" w:pos="0"/>
          <w:tab w:val="left" w:pos="993"/>
        </w:tabs>
        <w:autoSpaceDE w:val="0"/>
        <w:autoSpaceDN w:val="0"/>
        <w:adjustRightInd w:val="0"/>
        <w:jc w:val="center"/>
        <w:rPr>
          <w:sz w:val="28"/>
          <w:szCs w:val="28"/>
        </w:rPr>
      </w:pPr>
    </w:p>
    <w:p>
      <w:pPr>
        <w:jc w:val="center"/>
        <w:rPr>
          <w:b/>
          <w:bCs/>
          <w:sz w:val="28"/>
          <w:szCs w:val="28"/>
        </w:rPr>
      </w:pPr>
      <w:r>
        <w:rPr>
          <w:b/>
          <w:bCs/>
          <w:sz w:val="28"/>
          <w:szCs w:val="28"/>
        </w:rPr>
        <w:t>Раздел I. Общие положения</w:t>
      </w:r>
    </w:p>
    <w:p>
      <w:pPr>
        <w:jc w:val="center"/>
        <w:rPr>
          <w:b/>
          <w:bCs/>
          <w:sz w:val="16"/>
          <w:szCs w:val="16"/>
        </w:rPr>
      </w:pPr>
    </w:p>
    <w:p>
      <w:pPr>
        <w:pStyle w:val="a3"/>
        <w:numPr>
          <w:ilvl w:val="0"/>
          <w:numId w:val="14"/>
        </w:numPr>
        <w:tabs>
          <w:tab w:val="left" w:pos="993"/>
        </w:tabs>
        <w:ind w:left="426" w:hanging="426"/>
        <w:jc w:val="both"/>
        <w:rPr>
          <w:sz w:val="28"/>
          <w:szCs w:val="28"/>
        </w:rPr>
      </w:pPr>
      <w:r>
        <w:rPr>
          <w:sz w:val="28"/>
          <w:szCs w:val="28"/>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«Хиславичский район» Смоленской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дополнительного образования детей (далее – система персонифицированного финансирования), в связи с оказанием услуг по реализации дополнительных общеразвивающих программ в рамках системы персонифицированного финансирования (далее − порядок) устанавливает цели, условия и порядок предоставления грантов в форме субсидий исполнителям образовательных услуг Отделом образования и молодежной политики Администрации муниципального образования «Хиславичский район» Смоленской области,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образовательных услуг и ответственности за их нарушение.</w:t>
      </w:r>
    </w:p>
    <w:p>
      <w:pPr>
        <w:pStyle w:val="a3"/>
        <w:numPr>
          <w:ilvl w:val="0"/>
          <w:numId w:val="14"/>
        </w:numPr>
        <w:tabs>
          <w:tab w:val="left" w:pos="993"/>
        </w:tabs>
        <w:ind w:left="426" w:hanging="426"/>
        <w:jc w:val="both"/>
        <w:rPr>
          <w:sz w:val="28"/>
          <w:szCs w:val="28"/>
        </w:rPr>
      </w:pPr>
      <w:bookmarkStart w:id="2" w:name="_Ref56163217"/>
      <w:r>
        <w:rPr>
          <w:sz w:val="28"/>
          <w:szCs w:val="28"/>
        </w:rPr>
        <w:t xml:space="preserve">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в рамках реализации мероприятий федерального проекта «Успех каждого ребенка» национального проекта «Образование», </w:t>
      </w:r>
      <w:r>
        <w:rPr>
          <w:sz w:val="28"/>
          <w:szCs w:val="28"/>
        </w:rPr>
        <w:lastRenderedPageBreak/>
        <w:t>утвержденного протоколом президиума Совета при Президенте Российской Федерации по стратегическому развитию и национальным проектам от 24.12.2018 №16.</w:t>
      </w:r>
      <w:bookmarkEnd w:id="2"/>
    </w:p>
    <w:p>
      <w:pPr>
        <w:pStyle w:val="a3"/>
        <w:numPr>
          <w:ilvl w:val="0"/>
          <w:numId w:val="14"/>
        </w:numPr>
        <w:tabs>
          <w:tab w:val="left" w:pos="993"/>
        </w:tabs>
        <w:ind w:left="426" w:hanging="426"/>
        <w:jc w:val="both"/>
        <w:rPr>
          <w:sz w:val="28"/>
          <w:szCs w:val="28"/>
        </w:rPr>
      </w:pPr>
      <w:r>
        <w:rPr>
          <w:sz w:val="28"/>
          <w:szCs w:val="28"/>
        </w:rPr>
        <w:t>Основные понятия, используемые в настоящем порядке:</w:t>
      </w:r>
    </w:p>
    <w:p>
      <w:pPr>
        <w:pStyle w:val="a3"/>
        <w:numPr>
          <w:ilvl w:val="0"/>
          <w:numId w:val="15"/>
        </w:numPr>
        <w:tabs>
          <w:tab w:val="left" w:pos="993"/>
        </w:tabs>
        <w:ind w:left="851" w:hanging="425"/>
        <w:jc w:val="both"/>
        <w:rPr>
          <w:sz w:val="28"/>
          <w:szCs w:val="28"/>
        </w:rPr>
      </w:pPr>
      <w:r>
        <w:rPr>
          <w:sz w:val="28"/>
          <w:szCs w:val="28"/>
        </w:rPr>
        <w:t>образовательная услуга – услуга по реализации дополнительной общеразвивающей программы или программы спортивной подготовки, оказываемая в рамках реализации модели персонифицированного финансирования;</w:t>
      </w:r>
    </w:p>
    <w:p>
      <w:pPr>
        <w:pStyle w:val="a3"/>
        <w:numPr>
          <w:ilvl w:val="0"/>
          <w:numId w:val="15"/>
        </w:numPr>
        <w:tabs>
          <w:tab w:val="left" w:pos="993"/>
        </w:tabs>
        <w:ind w:left="851" w:hanging="425"/>
        <w:jc w:val="both"/>
        <w:rPr>
          <w:sz w:val="28"/>
          <w:szCs w:val="28"/>
        </w:rPr>
      </w:pPr>
      <w:r>
        <w:rPr>
          <w:sz w:val="28"/>
          <w:szCs w:val="28"/>
        </w:rPr>
        <w:t>потребитель – физическое лицо в возрасте от 5 до 18 лет, проживающее на территории Смоленской области на законных основаниях (постоянное место жительства, временная регистрация) и имеющее право на получение образовательной услуги, включенное в реестр потребителей;</w:t>
      </w:r>
    </w:p>
    <w:p>
      <w:pPr>
        <w:pStyle w:val="a3"/>
        <w:numPr>
          <w:ilvl w:val="0"/>
          <w:numId w:val="15"/>
        </w:numPr>
        <w:tabs>
          <w:tab w:val="left" w:pos="993"/>
        </w:tabs>
        <w:ind w:left="851" w:hanging="425"/>
        <w:jc w:val="both"/>
        <w:rPr>
          <w:sz w:val="28"/>
          <w:szCs w:val="28"/>
        </w:rPr>
      </w:pPr>
      <w:r>
        <w:rPr>
          <w:sz w:val="28"/>
          <w:szCs w:val="28"/>
        </w:rPr>
        <w:t>исполнитель образовательных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муниципального образования «Хиславичский район» Смоленской области не осуществляются функции и полномочия учредителя, включенный в реестр исполнителей образовательных услуг в рамках системы персонифицированного финансирования;</w:t>
      </w:r>
    </w:p>
    <w:p>
      <w:pPr>
        <w:pStyle w:val="a3"/>
        <w:numPr>
          <w:ilvl w:val="0"/>
          <w:numId w:val="15"/>
        </w:numPr>
        <w:tabs>
          <w:tab w:val="left" w:pos="993"/>
        </w:tabs>
        <w:ind w:left="851" w:hanging="425"/>
        <w:jc w:val="both"/>
        <w:rPr>
          <w:sz w:val="28"/>
          <w:szCs w:val="28"/>
        </w:rPr>
      </w:pPr>
      <w:r>
        <w:rPr>
          <w:sz w:val="28"/>
          <w:szCs w:val="28"/>
        </w:rPr>
        <w:t>гранты в форме субсидии − средства, предоставляемые исполнителям образовательных услуг Отделом образования и молодежной политики Администрации муниципального образования «Хиславичский район» Смоленской области,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pPr>
        <w:pStyle w:val="a3"/>
        <w:numPr>
          <w:ilvl w:val="0"/>
          <w:numId w:val="15"/>
        </w:numPr>
        <w:tabs>
          <w:tab w:val="left" w:pos="993"/>
        </w:tabs>
        <w:ind w:left="851" w:hanging="425"/>
        <w:jc w:val="both"/>
        <w:rPr>
          <w:sz w:val="28"/>
          <w:szCs w:val="28"/>
        </w:rPr>
      </w:pPr>
      <w:r>
        <w:rPr>
          <w:sz w:val="28"/>
          <w:szCs w:val="28"/>
        </w:rPr>
        <w:t>отбор исполнителей образовательных услуг – совокупность действий, которые осуществляются потребителями с целью выбора образовательной услуги в соответствии с требованиями, установленными региональными Правилами;</w:t>
      </w:r>
    </w:p>
    <w:p>
      <w:pPr>
        <w:pStyle w:val="a3"/>
        <w:numPr>
          <w:ilvl w:val="0"/>
          <w:numId w:val="15"/>
        </w:numPr>
        <w:tabs>
          <w:tab w:val="left" w:pos="993"/>
        </w:tabs>
        <w:ind w:left="851" w:hanging="425"/>
        <w:jc w:val="both"/>
        <w:rPr>
          <w:sz w:val="28"/>
          <w:szCs w:val="28"/>
        </w:rPr>
      </w:pPr>
      <w:r>
        <w:rPr>
          <w:sz w:val="28"/>
          <w:szCs w:val="28"/>
        </w:rPr>
        <w:t>уполномоченный орган – Отдел образования и молодежной политики Администрации муниципального образования «Хиславичский район» Смоленской области,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pPr>
        <w:pStyle w:val="a3"/>
        <w:numPr>
          <w:ilvl w:val="0"/>
          <w:numId w:val="15"/>
        </w:numPr>
        <w:tabs>
          <w:tab w:val="left" w:pos="993"/>
        </w:tabs>
        <w:ind w:left="851" w:hanging="425"/>
        <w:jc w:val="both"/>
        <w:rPr>
          <w:sz w:val="28"/>
          <w:szCs w:val="28"/>
        </w:rPr>
      </w:pPr>
      <w:r>
        <w:rPr>
          <w:color w:val="000000"/>
          <w:sz w:val="28"/>
          <w:szCs w:val="28"/>
        </w:rPr>
        <w:t>региональные Правила – Правила персонифицированного финансирования дополнительного образования детей в Смоленской области, утвержденные приказом Департамента Смоленской области по образованию и науке от 31.03.2020г. №261-ОД (в редакции приказа от 07.12.2021 № 1073-ОД).</w:t>
      </w:r>
    </w:p>
    <w:p>
      <w:pPr>
        <w:ind w:left="851"/>
        <w:jc w:val="both"/>
        <w:rPr>
          <w:sz w:val="28"/>
          <w:szCs w:val="28"/>
        </w:rPr>
      </w:pPr>
      <w:r>
        <w:rPr>
          <w:color w:val="000000"/>
          <w:sz w:val="28"/>
          <w:szCs w:val="28"/>
        </w:rPr>
        <w:lastRenderedPageBreak/>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pPr>
        <w:pStyle w:val="a3"/>
        <w:numPr>
          <w:ilvl w:val="0"/>
          <w:numId w:val="14"/>
        </w:numPr>
        <w:ind w:left="426" w:hanging="426"/>
        <w:jc w:val="both"/>
        <w:rPr>
          <w:sz w:val="28"/>
          <w:szCs w:val="28"/>
        </w:rPr>
      </w:pPr>
      <w:r>
        <w:rPr>
          <w:sz w:val="28"/>
          <w:szCs w:val="28"/>
        </w:rPr>
        <w:t>Уполномоченный орган осуществляет предоставление грантов в форме субсидии из бюджета муниципального образования «Хиславичский район» Смоленской области в соответствии с решением Хиславичского районного Совета депутатов о бюджете муниципального образования «Хиславичский район»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и молодежной политики в муниципальном образовании «Хиславичский район» Смоленской области», утвержденной постановлением Администрации муниципального образования «Хиславичский район» Смоленской области от 29.12.2020 года № 645.</w:t>
      </w:r>
    </w:p>
    <w:p>
      <w:pPr>
        <w:pStyle w:val="a3"/>
        <w:numPr>
          <w:ilvl w:val="0"/>
          <w:numId w:val="14"/>
        </w:numPr>
        <w:tabs>
          <w:tab w:val="left" w:pos="993"/>
        </w:tabs>
        <w:ind w:left="426" w:hanging="426"/>
        <w:jc w:val="both"/>
        <w:rPr>
          <w:sz w:val="28"/>
          <w:szCs w:val="28"/>
        </w:rPr>
      </w:pPr>
      <w:r>
        <w:rPr>
          <w:sz w:val="28"/>
          <w:szCs w:val="28"/>
        </w:rPr>
        <w:t>Гранты в форме субсидии предоставляются в рамках мероприятия «Обеспечение внедрения персонифицированного финансирования дополнительного образования детей» муниципальной «Развитие образования и молодежной политики в муниципальном образовании «Хиславичский район» Смоленской области», утвержденной постановлением Администрации муниципального образования «Хиславичский район» Смоленской области от 29.12.2020 года № 645. Действие настоящего порядка не распространяется на осуществление финансовой (грантовой) поддержки в рамках иных муниципальных программ (подпрограмм) муниципального образования «Хиславичский район» Смоленской области.</w:t>
      </w:r>
    </w:p>
    <w:p>
      <w:pPr>
        <w:pStyle w:val="a3"/>
        <w:numPr>
          <w:ilvl w:val="0"/>
          <w:numId w:val="14"/>
        </w:numPr>
        <w:tabs>
          <w:tab w:val="left" w:pos="993"/>
        </w:tabs>
        <w:ind w:left="426" w:hanging="426"/>
        <w:jc w:val="both"/>
        <w:rPr>
          <w:sz w:val="28"/>
          <w:szCs w:val="28"/>
        </w:rPr>
      </w:pPr>
      <w:r>
        <w:rPr>
          <w:sz w:val="28"/>
          <w:szCs w:val="28"/>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муниципального образования «Хиславичский район» Смоленской области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pPr>
        <w:pStyle w:val="a3"/>
        <w:numPr>
          <w:ilvl w:val="0"/>
          <w:numId w:val="14"/>
        </w:numPr>
        <w:tabs>
          <w:tab w:val="left" w:pos="993"/>
        </w:tabs>
        <w:ind w:left="426" w:hanging="426"/>
        <w:jc w:val="both"/>
        <w:rPr>
          <w:sz w:val="28"/>
          <w:szCs w:val="28"/>
        </w:rPr>
      </w:pPr>
      <w:r>
        <w:rPr>
          <w:sz w:val="28"/>
          <w:szCs w:val="28"/>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pPr>
        <w:jc w:val="both"/>
        <w:rPr>
          <w:b/>
          <w:bCs/>
          <w:sz w:val="28"/>
          <w:szCs w:val="28"/>
        </w:rPr>
      </w:pPr>
    </w:p>
    <w:p>
      <w:pPr>
        <w:jc w:val="center"/>
        <w:rPr>
          <w:b/>
          <w:bCs/>
          <w:sz w:val="28"/>
          <w:szCs w:val="28"/>
        </w:rPr>
      </w:pPr>
      <w:r>
        <w:rPr>
          <w:b/>
          <w:bCs/>
          <w:sz w:val="28"/>
          <w:szCs w:val="28"/>
        </w:rPr>
        <w:t>Раздел II. Порядок проведения отбора исполнителей</w:t>
      </w:r>
    </w:p>
    <w:p>
      <w:pPr>
        <w:jc w:val="center"/>
        <w:rPr>
          <w:b/>
          <w:bCs/>
          <w:sz w:val="28"/>
          <w:szCs w:val="28"/>
        </w:rPr>
      </w:pPr>
      <w:r>
        <w:rPr>
          <w:b/>
          <w:bCs/>
          <w:sz w:val="28"/>
          <w:szCs w:val="28"/>
        </w:rPr>
        <w:t>образовательных услуг</w:t>
      </w:r>
    </w:p>
    <w:p>
      <w:pPr>
        <w:jc w:val="center"/>
        <w:rPr>
          <w:b/>
          <w:bCs/>
          <w:sz w:val="16"/>
          <w:szCs w:val="16"/>
        </w:rPr>
      </w:pPr>
    </w:p>
    <w:p>
      <w:pPr>
        <w:pStyle w:val="a3"/>
        <w:numPr>
          <w:ilvl w:val="0"/>
          <w:numId w:val="14"/>
        </w:numPr>
        <w:tabs>
          <w:tab w:val="left" w:pos="993"/>
        </w:tabs>
        <w:ind w:left="426" w:hanging="426"/>
        <w:jc w:val="both"/>
        <w:rPr>
          <w:sz w:val="28"/>
          <w:szCs w:val="28"/>
        </w:rPr>
      </w:pPr>
      <w:r>
        <w:rPr>
          <w:sz w:val="28"/>
          <w:szCs w:val="28"/>
        </w:rPr>
        <w:t xml:space="preserve">Отбор исполнителей образовательных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w:t>
      </w:r>
      <w:r>
        <w:rPr>
          <w:sz w:val="28"/>
          <w:szCs w:val="28"/>
        </w:rPr>
        <w:lastRenderedPageBreak/>
        <w:t>очередности поступления заявок на участие в отборе и обеспечивается ведением реестра исполнителей образовательных услуг, реестра сертифицированных программ, а также выполнением участниками системы персонифицированного финансирования действий, предусмотренных региональными Правилами.</w:t>
      </w:r>
    </w:p>
    <w:p>
      <w:pPr>
        <w:pStyle w:val="a3"/>
        <w:numPr>
          <w:ilvl w:val="0"/>
          <w:numId w:val="14"/>
        </w:numPr>
        <w:tabs>
          <w:tab w:val="left" w:pos="993"/>
        </w:tabs>
        <w:ind w:left="426" w:hanging="426"/>
        <w:jc w:val="both"/>
        <w:rPr>
          <w:rStyle w:val="blk"/>
          <w:sz w:val="28"/>
          <w:szCs w:val="28"/>
        </w:rPr>
      </w:pPr>
      <w:r>
        <w:rPr>
          <w:rStyle w:val="blk"/>
          <w:sz w:val="28"/>
          <w:szCs w:val="28"/>
        </w:rPr>
        <w:t>Объявление о проведении отбора размещается на официальном сайте уполномоченного органа информационно-телекоммуникационной сети «Интернет» (далее – официальный сайт), на котором обеспечивается проведение отбора, не позднее чем за 30 календарных дней до даты начала проведения отбора.</w:t>
      </w:r>
    </w:p>
    <w:p>
      <w:pPr>
        <w:pStyle w:val="a3"/>
        <w:tabs>
          <w:tab w:val="left" w:pos="993"/>
        </w:tabs>
        <w:ind w:left="426" w:hanging="426"/>
        <w:jc w:val="both"/>
        <w:rPr>
          <w:rStyle w:val="blk"/>
          <w:sz w:val="28"/>
          <w:szCs w:val="28"/>
        </w:rPr>
      </w:pPr>
      <w:r>
        <w:rPr>
          <w:rStyle w:val="blk"/>
          <w:sz w:val="28"/>
          <w:szCs w:val="28"/>
        </w:rPr>
        <w:t>10. Отбор проводится ежегодно с 1 января по 5 декабря.</w:t>
      </w:r>
    </w:p>
    <w:p>
      <w:pPr>
        <w:pStyle w:val="a3"/>
        <w:tabs>
          <w:tab w:val="left" w:pos="993"/>
        </w:tabs>
        <w:ind w:left="426" w:hanging="426"/>
        <w:jc w:val="both"/>
        <w:rPr>
          <w:rStyle w:val="blk"/>
          <w:sz w:val="28"/>
          <w:szCs w:val="28"/>
        </w:rPr>
      </w:pPr>
      <w:r>
        <w:rPr>
          <w:rStyle w:val="blk"/>
          <w:sz w:val="28"/>
          <w:szCs w:val="28"/>
        </w:rPr>
        <w:tab/>
        <w:t>Дата начала приема предложений (заявок): 1 января.</w:t>
      </w:r>
    </w:p>
    <w:p>
      <w:pPr>
        <w:pStyle w:val="a3"/>
        <w:tabs>
          <w:tab w:val="left" w:pos="993"/>
        </w:tabs>
        <w:ind w:left="426" w:hanging="426"/>
        <w:jc w:val="both"/>
        <w:rPr>
          <w:rStyle w:val="blk"/>
          <w:sz w:val="28"/>
          <w:szCs w:val="28"/>
        </w:rPr>
      </w:pPr>
      <w:r>
        <w:rPr>
          <w:rStyle w:val="blk"/>
          <w:sz w:val="28"/>
          <w:szCs w:val="28"/>
        </w:rPr>
        <w:tab/>
        <w:t>Дата окончания приема предложений (заявок): 15 ноября.</w:t>
      </w:r>
    </w:p>
    <w:p>
      <w:pPr>
        <w:pStyle w:val="a3"/>
        <w:tabs>
          <w:tab w:val="left" w:pos="993"/>
        </w:tabs>
        <w:ind w:left="426" w:hanging="426"/>
        <w:jc w:val="both"/>
        <w:rPr>
          <w:rStyle w:val="blk"/>
          <w:sz w:val="28"/>
          <w:szCs w:val="28"/>
        </w:rPr>
      </w:pPr>
      <w:r>
        <w:rPr>
          <w:rStyle w:val="blk"/>
          <w:sz w:val="28"/>
          <w:szCs w:val="28"/>
        </w:rPr>
        <w:t>11. В объявлении о проведении отбора указываются следующие сведения:</w:t>
      </w:r>
    </w:p>
    <w:p>
      <w:pPr>
        <w:pStyle w:val="a3"/>
        <w:numPr>
          <w:ilvl w:val="0"/>
          <w:numId w:val="27"/>
        </w:numPr>
        <w:ind w:left="851" w:hanging="425"/>
        <w:jc w:val="both"/>
        <w:rPr>
          <w:sz w:val="28"/>
          <w:szCs w:val="28"/>
        </w:rPr>
      </w:pPr>
      <w:r>
        <w:rPr>
          <w:sz w:val="28"/>
          <w:szCs w:val="28"/>
        </w:rPr>
        <w:t>сроки проведения отбора (даты и времени начала (окончания) подачи (приема) заявок исполнителей образовательных услуг), которые не могут быть меньше 30 календарных дней, следующих за днем размещения объявления о проведении отбора;</w:t>
      </w:r>
    </w:p>
    <w:p>
      <w:pPr>
        <w:pStyle w:val="a3"/>
        <w:numPr>
          <w:ilvl w:val="0"/>
          <w:numId w:val="27"/>
        </w:numPr>
        <w:ind w:left="851" w:hanging="425"/>
        <w:jc w:val="both"/>
        <w:rPr>
          <w:sz w:val="28"/>
          <w:szCs w:val="28"/>
        </w:rPr>
      </w:pPr>
      <w:r>
        <w:rPr>
          <w:sz w:val="28"/>
          <w:szCs w:val="28"/>
        </w:rPr>
        <w:t>наименование, место нахождения, почтовый адрес, адрес электронной почты уполномоченного органа;</w:t>
      </w:r>
    </w:p>
    <w:p>
      <w:pPr>
        <w:pStyle w:val="a3"/>
        <w:numPr>
          <w:ilvl w:val="0"/>
          <w:numId w:val="27"/>
        </w:numPr>
        <w:ind w:left="851" w:hanging="425"/>
        <w:jc w:val="both"/>
        <w:rPr>
          <w:sz w:val="28"/>
          <w:szCs w:val="28"/>
        </w:rPr>
      </w:pPr>
      <w:r>
        <w:rPr>
          <w:sz w:val="28"/>
          <w:szCs w:val="28"/>
        </w:rPr>
        <w:t xml:space="preserve">цели предоставления субсидии в соответствии с пунктом </w:t>
      </w:r>
      <w:r>
        <w:rPr>
          <w:sz w:val="28"/>
          <w:szCs w:val="28"/>
        </w:rPr>
        <w:fldChar w:fldCharType="begin"/>
      </w:r>
      <w:r>
        <w:rPr>
          <w:sz w:val="28"/>
          <w:szCs w:val="28"/>
        </w:rPr>
        <w:instrText xml:space="preserve"> REF _Ref56163217 \r \h  \* MERGEFORMAT </w:instrText>
      </w:r>
      <w:r>
        <w:rPr>
          <w:sz w:val="28"/>
          <w:szCs w:val="28"/>
        </w:rPr>
      </w:r>
      <w:r>
        <w:rPr>
          <w:sz w:val="28"/>
          <w:szCs w:val="28"/>
        </w:rPr>
        <w:fldChar w:fldCharType="separate"/>
      </w:r>
      <w:r>
        <w:rPr>
          <w:sz w:val="28"/>
          <w:szCs w:val="28"/>
        </w:rPr>
        <w:t>2</w:t>
      </w:r>
      <w:r>
        <w:rPr>
          <w:sz w:val="28"/>
          <w:szCs w:val="28"/>
        </w:rPr>
        <w:fldChar w:fldCharType="end"/>
      </w:r>
      <w:r>
        <w:rPr>
          <w:sz w:val="28"/>
          <w:szCs w:val="28"/>
        </w:rPr>
        <w:t xml:space="preserve"> настоящего Порядка, а также результаты предоставления субсидии в соответствии с пунктом 33 настоящего Порядка;</w:t>
      </w:r>
    </w:p>
    <w:p>
      <w:pPr>
        <w:pStyle w:val="a3"/>
        <w:numPr>
          <w:ilvl w:val="0"/>
          <w:numId w:val="27"/>
        </w:numPr>
        <w:ind w:left="851" w:hanging="425"/>
        <w:jc w:val="both"/>
        <w:rPr>
          <w:sz w:val="28"/>
          <w:szCs w:val="28"/>
        </w:rPr>
      </w:pPr>
      <w:r>
        <w:rPr>
          <w:sz w:val="28"/>
          <w:szCs w:val="28"/>
        </w:rPr>
        <w:t>доменное имя, и (или) сетевой адрес, и (или) указатель страниц официального сайта, на котором обеспечивается проведение отбора;</w:t>
      </w:r>
    </w:p>
    <w:p>
      <w:pPr>
        <w:pStyle w:val="a3"/>
        <w:numPr>
          <w:ilvl w:val="0"/>
          <w:numId w:val="27"/>
        </w:numPr>
        <w:ind w:left="851" w:hanging="425"/>
        <w:jc w:val="both"/>
        <w:rPr>
          <w:sz w:val="28"/>
          <w:szCs w:val="28"/>
        </w:rPr>
      </w:pPr>
      <w:r>
        <w:rPr>
          <w:sz w:val="28"/>
          <w:szCs w:val="28"/>
        </w:rPr>
        <w:t>требования к исполнителям образовательных услуг в соответствии с пунктом 12 настоящего Порядка и перечень документов, представляемых исполнителями услуг для подтверждения их соответствия указанным требованиям;</w:t>
      </w:r>
    </w:p>
    <w:p>
      <w:pPr>
        <w:pStyle w:val="a3"/>
        <w:numPr>
          <w:ilvl w:val="0"/>
          <w:numId w:val="27"/>
        </w:numPr>
        <w:ind w:left="851" w:hanging="425"/>
        <w:jc w:val="both"/>
        <w:rPr>
          <w:sz w:val="28"/>
          <w:szCs w:val="28"/>
        </w:rPr>
      </w:pPr>
      <w:r>
        <w:rPr>
          <w:sz w:val="28"/>
          <w:szCs w:val="28"/>
        </w:rPr>
        <w:t xml:space="preserve">порядок подачи заявок исполнителями образовательных услуг и требований, предъявляемых к форме и содержанию заявок, подаваемых исполнителями образовательных услуг, в соответствии с пунктом </w:t>
      </w:r>
      <w:r>
        <w:rPr>
          <w:sz w:val="28"/>
          <w:szCs w:val="28"/>
        </w:rPr>
        <w:fldChar w:fldCharType="begin"/>
      </w:r>
      <w:r>
        <w:rPr>
          <w:sz w:val="28"/>
          <w:szCs w:val="28"/>
        </w:rPr>
        <w:instrText xml:space="preserve"> REF _Ref56176578 \r \h  \* MERGEFORMAT </w:instrText>
      </w:r>
      <w:r>
        <w:rPr>
          <w:sz w:val="28"/>
          <w:szCs w:val="28"/>
        </w:rPr>
      </w:r>
      <w:r>
        <w:rPr>
          <w:sz w:val="28"/>
          <w:szCs w:val="28"/>
        </w:rPr>
        <w:fldChar w:fldCharType="separate"/>
      </w:r>
      <w:r>
        <w:rPr>
          <w:sz w:val="28"/>
          <w:szCs w:val="28"/>
        </w:rPr>
        <w:t>14</w:t>
      </w:r>
      <w:r>
        <w:rPr>
          <w:sz w:val="28"/>
          <w:szCs w:val="28"/>
        </w:rPr>
        <w:fldChar w:fldCharType="end"/>
      </w:r>
      <w:r>
        <w:rPr>
          <w:sz w:val="28"/>
          <w:szCs w:val="28"/>
        </w:rPr>
        <w:t xml:space="preserve"> настоящего Порядка;</w:t>
      </w:r>
    </w:p>
    <w:p>
      <w:pPr>
        <w:pStyle w:val="a3"/>
        <w:numPr>
          <w:ilvl w:val="0"/>
          <w:numId w:val="27"/>
        </w:numPr>
        <w:ind w:left="851" w:hanging="425"/>
        <w:jc w:val="both"/>
        <w:rPr>
          <w:sz w:val="28"/>
          <w:szCs w:val="28"/>
        </w:rPr>
      </w:pPr>
      <w:r>
        <w:rPr>
          <w:sz w:val="28"/>
          <w:szCs w:val="28"/>
        </w:rPr>
        <w:t>порядок отзыва заявок исполнителей образовательных услуг, порядок возврата заявок исполнителей образовательных услуг, определяющий в том числе основания для возврата заявок исполнителей образовательных услуг, порядок внесения изменений в заявки исполнителей образовательных услуг;</w:t>
      </w:r>
    </w:p>
    <w:p>
      <w:pPr>
        <w:pStyle w:val="a3"/>
        <w:numPr>
          <w:ilvl w:val="0"/>
          <w:numId w:val="27"/>
        </w:numPr>
        <w:ind w:left="851" w:hanging="425"/>
        <w:jc w:val="both"/>
        <w:rPr>
          <w:sz w:val="28"/>
          <w:szCs w:val="28"/>
        </w:rPr>
      </w:pPr>
      <w:r>
        <w:rPr>
          <w:sz w:val="28"/>
          <w:szCs w:val="28"/>
        </w:rPr>
        <w:t>правила рассмотрения и оценки заявок исполнителей образовательных услуг в соответствии с пунктом 17 настоящего Порядка;</w:t>
      </w:r>
    </w:p>
    <w:p>
      <w:pPr>
        <w:pStyle w:val="a3"/>
        <w:numPr>
          <w:ilvl w:val="0"/>
          <w:numId w:val="27"/>
        </w:numPr>
        <w:ind w:left="851" w:hanging="425"/>
        <w:jc w:val="both"/>
        <w:rPr>
          <w:sz w:val="28"/>
          <w:szCs w:val="28"/>
        </w:rPr>
      </w:pPr>
      <w:r>
        <w:rPr>
          <w:sz w:val="28"/>
          <w:szCs w:val="28"/>
        </w:rPr>
        <w:t>порядок предоставления исполнителям образовательных услуг разъяснений положений объявления о проведении отбора, даты начала и окончания срока такого предоставления;</w:t>
      </w:r>
    </w:p>
    <w:p>
      <w:pPr>
        <w:pStyle w:val="a3"/>
        <w:numPr>
          <w:ilvl w:val="0"/>
          <w:numId w:val="27"/>
        </w:numPr>
        <w:ind w:left="851" w:hanging="425"/>
        <w:jc w:val="both"/>
        <w:rPr>
          <w:sz w:val="28"/>
          <w:szCs w:val="28"/>
        </w:rPr>
      </w:pPr>
      <w:r>
        <w:rPr>
          <w:sz w:val="28"/>
          <w:szCs w:val="28"/>
        </w:rPr>
        <w:t>срок, в течение которого победитель (победители) отбора должны подписать рамочное соглашение о предоставлении грантов в форме субсидии (далее – рамочное соглашение);</w:t>
      </w:r>
    </w:p>
    <w:p>
      <w:pPr>
        <w:pStyle w:val="a3"/>
        <w:numPr>
          <w:ilvl w:val="0"/>
          <w:numId w:val="27"/>
        </w:numPr>
        <w:ind w:left="851" w:hanging="425"/>
        <w:jc w:val="both"/>
        <w:rPr>
          <w:sz w:val="28"/>
          <w:szCs w:val="28"/>
        </w:rPr>
      </w:pPr>
      <w:r>
        <w:rPr>
          <w:sz w:val="28"/>
          <w:szCs w:val="28"/>
        </w:rPr>
        <w:t>условия признания победителя (победителей) отбора уклонившимся от заключения рамочного соглашения;</w:t>
      </w:r>
    </w:p>
    <w:p>
      <w:pPr>
        <w:pStyle w:val="a3"/>
        <w:numPr>
          <w:ilvl w:val="0"/>
          <w:numId w:val="27"/>
        </w:numPr>
        <w:ind w:left="851" w:hanging="425"/>
        <w:jc w:val="both"/>
        <w:rPr>
          <w:sz w:val="28"/>
          <w:szCs w:val="28"/>
        </w:rPr>
      </w:pPr>
      <w:r>
        <w:rPr>
          <w:sz w:val="28"/>
          <w:szCs w:val="28"/>
        </w:rPr>
        <w:lastRenderedPageBreak/>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pPr>
        <w:tabs>
          <w:tab w:val="left" w:pos="993"/>
        </w:tabs>
        <w:ind w:left="426" w:hanging="426"/>
        <w:jc w:val="both"/>
        <w:rPr>
          <w:sz w:val="28"/>
          <w:szCs w:val="28"/>
        </w:rPr>
      </w:pPr>
      <w:bookmarkStart w:id="3" w:name="_Ref30949936"/>
      <w:r>
        <w:rPr>
          <w:sz w:val="28"/>
          <w:szCs w:val="28"/>
        </w:rPr>
        <w:t>12. Исполнитель образовательных услуг вправе участвовать в отборе исполнителей образовательных услуг при одновременном соответствии на 1 число месяца, в котором им подается заявка на участие в отборе, следующим требованиям:</w:t>
      </w:r>
      <w:bookmarkEnd w:id="3"/>
    </w:p>
    <w:p>
      <w:pPr>
        <w:widowControl w:val="0"/>
        <w:numPr>
          <w:ilvl w:val="0"/>
          <w:numId w:val="17"/>
        </w:numPr>
        <w:tabs>
          <w:tab w:val="left" w:pos="0"/>
          <w:tab w:val="left" w:pos="993"/>
        </w:tabs>
        <w:autoSpaceDE w:val="0"/>
        <w:autoSpaceDN w:val="0"/>
        <w:adjustRightInd w:val="0"/>
        <w:ind w:left="851" w:hanging="425"/>
        <w:jc w:val="both"/>
        <w:rPr>
          <w:sz w:val="28"/>
          <w:szCs w:val="28"/>
        </w:rPr>
      </w:pPr>
      <w:r>
        <w:rPr>
          <w:sz w:val="28"/>
          <w:szCs w:val="28"/>
        </w:rPr>
        <w:t>исполнитель образовательных услуг включен в реестр исполнителей образовательных услуг;</w:t>
      </w:r>
    </w:p>
    <w:p>
      <w:pPr>
        <w:widowControl w:val="0"/>
        <w:numPr>
          <w:ilvl w:val="0"/>
          <w:numId w:val="17"/>
        </w:numPr>
        <w:tabs>
          <w:tab w:val="left" w:pos="0"/>
          <w:tab w:val="left" w:pos="993"/>
        </w:tabs>
        <w:autoSpaceDE w:val="0"/>
        <w:autoSpaceDN w:val="0"/>
        <w:adjustRightInd w:val="0"/>
        <w:ind w:left="851" w:hanging="425"/>
        <w:jc w:val="both"/>
        <w:rPr>
          <w:sz w:val="28"/>
          <w:szCs w:val="28"/>
        </w:rPr>
      </w:pPr>
      <w:r>
        <w:rPr>
          <w:sz w:val="28"/>
          <w:szCs w:val="28"/>
        </w:rPr>
        <w:t>образовательная услуга включена в реестр сертифицированных программ;</w:t>
      </w:r>
    </w:p>
    <w:p>
      <w:pPr>
        <w:widowControl w:val="0"/>
        <w:numPr>
          <w:ilvl w:val="0"/>
          <w:numId w:val="17"/>
        </w:numPr>
        <w:tabs>
          <w:tab w:val="left" w:pos="0"/>
          <w:tab w:val="left" w:pos="993"/>
        </w:tabs>
        <w:autoSpaceDE w:val="0"/>
        <w:autoSpaceDN w:val="0"/>
        <w:adjustRightInd w:val="0"/>
        <w:ind w:left="851" w:hanging="425"/>
        <w:jc w:val="both"/>
        <w:rPr>
          <w:sz w:val="28"/>
          <w:szCs w:val="28"/>
        </w:rPr>
      </w:pPr>
      <w:r>
        <w:rPr>
          <w:sz w:val="28"/>
          <w:szCs w:val="28"/>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8" w:history="1">
        <w:r>
          <w:rPr>
            <w:sz w:val="28"/>
            <w:szCs w:val="28"/>
          </w:rPr>
          <w:t>перечень</w:t>
        </w:r>
      </w:hyperlink>
      <w:r>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widowControl w:val="0"/>
        <w:numPr>
          <w:ilvl w:val="0"/>
          <w:numId w:val="17"/>
        </w:numPr>
        <w:tabs>
          <w:tab w:val="left" w:pos="0"/>
          <w:tab w:val="left" w:pos="993"/>
        </w:tabs>
        <w:autoSpaceDE w:val="0"/>
        <w:autoSpaceDN w:val="0"/>
        <w:adjustRightInd w:val="0"/>
        <w:ind w:left="851" w:hanging="425"/>
        <w:jc w:val="both"/>
        <w:rPr>
          <w:sz w:val="28"/>
          <w:szCs w:val="28"/>
        </w:rPr>
      </w:pPr>
      <w:r>
        <w:rPr>
          <w:sz w:val="28"/>
          <w:szCs w:val="28"/>
        </w:rPr>
        <w:t>участник отбора не получает в текущем финансовом году средства из бюджета муниципального образования «Хиславичский район» Смоленской области в соответствии с иными правовыми актами на цели, установленные настоящим Порядком;</w:t>
      </w:r>
    </w:p>
    <w:p>
      <w:pPr>
        <w:widowControl w:val="0"/>
        <w:numPr>
          <w:ilvl w:val="0"/>
          <w:numId w:val="17"/>
        </w:numPr>
        <w:tabs>
          <w:tab w:val="left" w:pos="0"/>
          <w:tab w:val="left" w:pos="993"/>
        </w:tabs>
        <w:autoSpaceDE w:val="0"/>
        <w:autoSpaceDN w:val="0"/>
        <w:adjustRightInd w:val="0"/>
        <w:ind w:left="851" w:hanging="425"/>
        <w:jc w:val="both"/>
        <w:rPr>
          <w:sz w:val="28"/>
          <w:szCs w:val="28"/>
        </w:rPr>
      </w:pPr>
      <w:r>
        <w:rPr>
          <w:sz w:val="28"/>
          <w:szCs w:val="28"/>
        </w:rPr>
        <w:t>у участника отбора на начало финансового года отсутствует просроченная задолженность по возврату в бюджет муниципального образования «Хиславичский район» Смоленской области субсидий, бюджетных инвестиций, предоставленных в том числе в соответствии с иными правовыми актами;</w:t>
      </w:r>
    </w:p>
    <w:p>
      <w:pPr>
        <w:widowControl w:val="0"/>
        <w:numPr>
          <w:ilvl w:val="0"/>
          <w:numId w:val="17"/>
        </w:numPr>
        <w:tabs>
          <w:tab w:val="left" w:pos="0"/>
          <w:tab w:val="left" w:pos="993"/>
        </w:tabs>
        <w:autoSpaceDE w:val="0"/>
        <w:autoSpaceDN w:val="0"/>
        <w:adjustRightInd w:val="0"/>
        <w:ind w:left="851" w:hanging="425"/>
        <w:jc w:val="both"/>
        <w:rPr>
          <w:sz w:val="28"/>
          <w:szCs w:val="28"/>
        </w:rPr>
      </w:pPr>
      <w:r>
        <w:rPr>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pPr>
        <w:widowControl w:val="0"/>
        <w:numPr>
          <w:ilvl w:val="0"/>
          <w:numId w:val="17"/>
        </w:numPr>
        <w:tabs>
          <w:tab w:val="left" w:pos="0"/>
          <w:tab w:val="left" w:pos="993"/>
        </w:tabs>
        <w:autoSpaceDE w:val="0"/>
        <w:autoSpaceDN w:val="0"/>
        <w:adjustRightInd w:val="0"/>
        <w:ind w:left="851" w:hanging="425"/>
        <w:jc w:val="both"/>
        <w:rPr>
          <w:sz w:val="28"/>
          <w:szCs w:val="28"/>
        </w:rPr>
      </w:pPr>
      <w:r>
        <w:rPr>
          <w:sz w:val="28"/>
          <w:szCs w:val="28"/>
        </w:rPr>
        <w:t>участник отбора, являющийся юридическим лицом, на дату предоставления гранта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pPr>
        <w:widowControl w:val="0"/>
        <w:numPr>
          <w:ilvl w:val="0"/>
          <w:numId w:val="17"/>
        </w:numPr>
        <w:tabs>
          <w:tab w:val="left" w:pos="0"/>
          <w:tab w:val="left" w:pos="993"/>
        </w:tabs>
        <w:autoSpaceDE w:val="0"/>
        <w:autoSpaceDN w:val="0"/>
        <w:adjustRightInd w:val="0"/>
        <w:ind w:left="851" w:hanging="425"/>
        <w:jc w:val="both"/>
        <w:rPr>
          <w:sz w:val="28"/>
          <w:szCs w:val="28"/>
        </w:rPr>
      </w:pPr>
      <w:r>
        <w:rPr>
          <w:rStyle w:val="blk"/>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w:t>
      </w:r>
      <w:r>
        <w:rPr>
          <w:rStyle w:val="blk"/>
          <w:sz w:val="28"/>
          <w:szCs w:val="28"/>
        </w:rPr>
        <w:lastRenderedPageBreak/>
        <w:t>являющегося юридическим лицом, об индивидуальном предпринимателе являющихся участниками отбора;</w:t>
      </w:r>
    </w:p>
    <w:p>
      <w:pPr>
        <w:widowControl w:val="0"/>
        <w:numPr>
          <w:ilvl w:val="0"/>
          <w:numId w:val="17"/>
        </w:numPr>
        <w:tabs>
          <w:tab w:val="left" w:pos="0"/>
          <w:tab w:val="left" w:pos="993"/>
        </w:tabs>
        <w:autoSpaceDE w:val="0"/>
        <w:autoSpaceDN w:val="0"/>
        <w:adjustRightInd w:val="0"/>
        <w:ind w:left="851" w:hanging="425"/>
        <w:jc w:val="both"/>
        <w:rPr>
          <w:sz w:val="28"/>
          <w:szCs w:val="28"/>
        </w:rPr>
      </w:pPr>
      <w:r>
        <w:rPr>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pPr>
        <w:pStyle w:val="a3"/>
        <w:widowControl w:val="0"/>
        <w:numPr>
          <w:ilvl w:val="0"/>
          <w:numId w:val="3"/>
        </w:numPr>
        <w:tabs>
          <w:tab w:val="left" w:pos="0"/>
          <w:tab w:val="left" w:pos="284"/>
        </w:tabs>
        <w:autoSpaceDE w:val="0"/>
        <w:autoSpaceDN w:val="0"/>
        <w:adjustRightInd w:val="0"/>
        <w:ind w:left="426" w:hanging="426"/>
        <w:jc w:val="both"/>
        <w:rPr>
          <w:sz w:val="28"/>
          <w:szCs w:val="28"/>
        </w:rPr>
      </w:pPr>
      <w:r>
        <w:rPr>
          <w:spacing w:val="2"/>
          <w:sz w:val="28"/>
          <w:szCs w:val="28"/>
          <w:shd w:val="clear" w:color="auto" w:fill="FFFFFF"/>
        </w:rPr>
        <w:t xml:space="preserve">Документы, подтверждающие соответствие исполнителя </w:t>
      </w:r>
      <w:r>
        <w:rPr>
          <w:sz w:val="28"/>
          <w:szCs w:val="28"/>
        </w:rPr>
        <w:t>образовательных</w:t>
      </w:r>
      <w:r>
        <w:rPr>
          <w:spacing w:val="2"/>
          <w:sz w:val="28"/>
          <w:szCs w:val="28"/>
          <w:shd w:val="clear" w:color="auto" w:fill="FFFFFF"/>
        </w:rPr>
        <w:t xml:space="preserve"> услуг критериям, указанным в пункте 12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w:t>
      </w:r>
      <w:r>
        <w:rPr>
          <w:sz w:val="28"/>
          <w:szCs w:val="28"/>
        </w:rPr>
        <w:t>образовательных</w:t>
      </w:r>
      <w:r>
        <w:rPr>
          <w:spacing w:val="2"/>
          <w:sz w:val="28"/>
          <w:szCs w:val="28"/>
          <w:shd w:val="clear" w:color="auto" w:fill="FFFFFF"/>
        </w:rPr>
        <w:t xml:space="preserve"> услуг не представил указанные документы по собственной инициативе</w:t>
      </w:r>
      <w:r>
        <w:rPr>
          <w:sz w:val="28"/>
          <w:szCs w:val="28"/>
        </w:rPr>
        <w:t>.</w:t>
      </w:r>
    </w:p>
    <w:p>
      <w:pPr>
        <w:pStyle w:val="a3"/>
        <w:widowControl w:val="0"/>
        <w:numPr>
          <w:ilvl w:val="0"/>
          <w:numId w:val="3"/>
        </w:numPr>
        <w:tabs>
          <w:tab w:val="left" w:pos="0"/>
          <w:tab w:val="left" w:pos="709"/>
        </w:tabs>
        <w:autoSpaceDE w:val="0"/>
        <w:autoSpaceDN w:val="0"/>
        <w:adjustRightInd w:val="0"/>
        <w:ind w:left="426" w:hanging="426"/>
        <w:jc w:val="both"/>
        <w:rPr>
          <w:sz w:val="28"/>
          <w:szCs w:val="28"/>
        </w:rPr>
      </w:pPr>
      <w:bookmarkStart w:id="4" w:name="_Ref56176578"/>
      <w:r>
        <w:rPr>
          <w:sz w:val="28"/>
          <w:szCs w:val="28"/>
        </w:rPr>
        <w:t>Для участия в отборе исполнитель образовательных услуг после получения уведомления регионального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Смоленской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образовательных услуг, о подаваемой исполнителем образовательных услуг заявке, иной информации об исполнителе образовательных услуг, связанной с соответствующим отбором.</w:t>
      </w:r>
      <w:bookmarkEnd w:id="4"/>
    </w:p>
    <w:p>
      <w:pPr>
        <w:pStyle w:val="a3"/>
        <w:tabs>
          <w:tab w:val="left" w:pos="709"/>
          <w:tab w:val="left" w:pos="993"/>
        </w:tabs>
        <w:ind w:left="426" w:hanging="426"/>
        <w:jc w:val="both"/>
        <w:rPr>
          <w:sz w:val="28"/>
          <w:szCs w:val="28"/>
        </w:rPr>
      </w:pPr>
      <w:r>
        <w:rPr>
          <w:sz w:val="28"/>
          <w:szCs w:val="28"/>
        </w:rPr>
        <w:tab/>
        <w:t>Исполнители образовательных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 на участие в отборе должны явиться в уполномоченный орган для подписания указанного согласия.</w:t>
      </w:r>
    </w:p>
    <w:p>
      <w:pPr>
        <w:tabs>
          <w:tab w:val="left" w:pos="993"/>
        </w:tabs>
        <w:ind w:left="426" w:hanging="426"/>
        <w:jc w:val="both"/>
        <w:rPr>
          <w:sz w:val="28"/>
          <w:szCs w:val="28"/>
        </w:rPr>
      </w:pPr>
      <w:r>
        <w:rPr>
          <w:sz w:val="28"/>
          <w:szCs w:val="28"/>
        </w:rPr>
        <w:t>15. Исполнитель образовательных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образовательных услуг из проведения отбора.</w:t>
      </w:r>
    </w:p>
    <w:p>
      <w:pPr>
        <w:pStyle w:val="a3"/>
        <w:numPr>
          <w:ilvl w:val="0"/>
          <w:numId w:val="39"/>
        </w:numPr>
        <w:tabs>
          <w:tab w:val="left" w:pos="993"/>
        </w:tabs>
        <w:ind w:left="426"/>
        <w:jc w:val="both"/>
        <w:rPr>
          <w:sz w:val="28"/>
          <w:szCs w:val="28"/>
        </w:rPr>
      </w:pPr>
      <w:r>
        <w:rPr>
          <w:sz w:val="28"/>
          <w:szCs w:val="28"/>
        </w:rPr>
        <w:lastRenderedPageBreak/>
        <w:t>Изменения в заявку на участие в отборе вносятся по заявлению исполнителя образовательных услуг, направленному в адрес уполномоченного органа, в течение двух рабочих дней после поступления такого заявления.</w:t>
      </w:r>
    </w:p>
    <w:p>
      <w:pPr>
        <w:tabs>
          <w:tab w:val="left" w:pos="993"/>
        </w:tabs>
        <w:ind w:left="426" w:hanging="426"/>
        <w:jc w:val="both"/>
        <w:rPr>
          <w:sz w:val="28"/>
          <w:szCs w:val="28"/>
        </w:rPr>
      </w:pPr>
      <w:r>
        <w:rPr>
          <w:sz w:val="28"/>
          <w:szCs w:val="28"/>
        </w:rPr>
        <w:t xml:space="preserve">17. </w:t>
      </w:r>
      <w:bookmarkStart w:id="5" w:name="_Ref56178150"/>
      <w:r>
        <w:rPr>
          <w:sz w:val="28"/>
          <w:szCs w:val="28"/>
        </w:rPr>
        <w:t>Должностные лица уполномоченного органа рассматривают заявку исполнителя образовательных услуг на участие в отборе и в течение 5-ти рабочих дней с момента направления исполнителем образовательных услуг заявки на участие в отборе принимают решение о заключении рамочного соглашения с исполнителем образовательных услуг либо решение об отказе в заключении рамочного соглашения с исполнителем образовательных услуг.</w:t>
      </w:r>
      <w:bookmarkEnd w:id="5"/>
    </w:p>
    <w:p>
      <w:pPr>
        <w:tabs>
          <w:tab w:val="left" w:pos="993"/>
        </w:tabs>
        <w:ind w:left="426" w:hanging="426"/>
        <w:jc w:val="both"/>
        <w:rPr>
          <w:sz w:val="28"/>
          <w:szCs w:val="28"/>
        </w:rPr>
      </w:pPr>
      <w:r>
        <w:rPr>
          <w:sz w:val="28"/>
          <w:szCs w:val="28"/>
        </w:rPr>
        <w:tab/>
        <w:t>В случае принятия решения о заключении рамочного соглашения с исполнителем образовательных услуг, уполномоченный орган в течение 2-х рабочих дней направляет исполнителю образовательных услуг рамочное соглашение по форме в соответствии с приложением к настоящему Порядку, подписанное в двух экземплярах. Исполнитель образовательных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pPr>
        <w:tabs>
          <w:tab w:val="left" w:pos="993"/>
        </w:tabs>
        <w:ind w:left="426" w:hanging="426"/>
        <w:jc w:val="both"/>
        <w:rPr>
          <w:sz w:val="28"/>
          <w:szCs w:val="28"/>
        </w:rPr>
      </w:pPr>
      <w:r>
        <w:rPr>
          <w:sz w:val="28"/>
          <w:szCs w:val="28"/>
        </w:rPr>
        <w:t xml:space="preserve">18. Решение об отклонении заявки </w:t>
      </w:r>
      <w:r>
        <w:rPr>
          <w:rStyle w:val="blk"/>
          <w:sz w:val="28"/>
          <w:szCs w:val="28"/>
        </w:rPr>
        <w:t>на стадии рассмотрения</w:t>
      </w:r>
      <w:r>
        <w:rPr>
          <w:sz w:val="28"/>
          <w:szCs w:val="28"/>
        </w:rPr>
        <w:t xml:space="preserve"> и об отказе в заключении рамочного соглашения с исполнителем образовательных услуг принимается уполномоченным органом в следующих случаях:</w:t>
      </w:r>
    </w:p>
    <w:p>
      <w:pPr>
        <w:pStyle w:val="a3"/>
        <w:numPr>
          <w:ilvl w:val="0"/>
          <w:numId w:val="28"/>
        </w:numPr>
        <w:tabs>
          <w:tab w:val="left" w:pos="851"/>
        </w:tabs>
        <w:ind w:left="851" w:hanging="425"/>
        <w:jc w:val="both"/>
        <w:rPr>
          <w:sz w:val="28"/>
          <w:szCs w:val="28"/>
        </w:rPr>
      </w:pPr>
      <w:r>
        <w:rPr>
          <w:sz w:val="28"/>
          <w:szCs w:val="28"/>
        </w:rPr>
        <w:t>несоответствие исполнителя образовательных услуг требованиям, установленным пунктом 12 настоящего Порядка;</w:t>
      </w:r>
      <w:bookmarkStart w:id="6" w:name="dst100079"/>
      <w:bookmarkEnd w:id="6"/>
    </w:p>
    <w:p>
      <w:pPr>
        <w:pStyle w:val="a3"/>
        <w:numPr>
          <w:ilvl w:val="0"/>
          <w:numId w:val="28"/>
        </w:numPr>
        <w:tabs>
          <w:tab w:val="left" w:pos="851"/>
        </w:tabs>
        <w:ind w:left="851" w:hanging="425"/>
        <w:jc w:val="both"/>
        <w:rPr>
          <w:rStyle w:val="blk"/>
          <w:sz w:val="28"/>
          <w:szCs w:val="28"/>
        </w:rPr>
      </w:pPr>
      <w:r>
        <w:rPr>
          <w:rStyle w:val="blk"/>
          <w:sz w:val="28"/>
          <w:szCs w:val="28"/>
        </w:rPr>
        <w:t xml:space="preserve">несоответствие представленной исполнителем </w:t>
      </w:r>
      <w:r>
        <w:rPr>
          <w:sz w:val="28"/>
          <w:szCs w:val="28"/>
        </w:rPr>
        <w:t xml:space="preserve">образовательных </w:t>
      </w:r>
      <w:r>
        <w:rPr>
          <w:rStyle w:val="blk"/>
          <w:sz w:val="28"/>
          <w:szCs w:val="28"/>
        </w:rPr>
        <w:t>услуг заявки требованиям к заявкам участников отбора, установленным в объявлении о проведении отбора;</w:t>
      </w:r>
      <w:bookmarkStart w:id="7" w:name="dst100080"/>
      <w:bookmarkEnd w:id="7"/>
    </w:p>
    <w:p>
      <w:pPr>
        <w:pStyle w:val="a3"/>
        <w:numPr>
          <w:ilvl w:val="0"/>
          <w:numId w:val="28"/>
        </w:numPr>
        <w:tabs>
          <w:tab w:val="left" w:pos="851"/>
        </w:tabs>
        <w:ind w:left="851" w:hanging="425"/>
        <w:jc w:val="both"/>
        <w:rPr>
          <w:rStyle w:val="blk"/>
          <w:sz w:val="28"/>
          <w:szCs w:val="28"/>
        </w:rPr>
      </w:pPr>
      <w:r>
        <w:rPr>
          <w:rStyle w:val="blk"/>
          <w:sz w:val="28"/>
          <w:szCs w:val="28"/>
        </w:rPr>
        <w:t xml:space="preserve">недостоверность представленной исполнителем </w:t>
      </w:r>
      <w:r>
        <w:rPr>
          <w:sz w:val="28"/>
          <w:szCs w:val="28"/>
        </w:rPr>
        <w:t xml:space="preserve">образовательных </w:t>
      </w:r>
      <w:r>
        <w:rPr>
          <w:rStyle w:val="blk"/>
          <w:sz w:val="28"/>
          <w:szCs w:val="28"/>
        </w:rPr>
        <w:t>услуг информации, в том числе информации о месте нахождения и адресе юридического лица;</w:t>
      </w:r>
      <w:bookmarkStart w:id="8" w:name="dst100081"/>
      <w:bookmarkEnd w:id="8"/>
    </w:p>
    <w:p>
      <w:pPr>
        <w:pStyle w:val="a3"/>
        <w:numPr>
          <w:ilvl w:val="0"/>
          <w:numId w:val="28"/>
        </w:numPr>
        <w:tabs>
          <w:tab w:val="left" w:pos="851"/>
        </w:tabs>
        <w:ind w:left="851" w:hanging="425"/>
        <w:jc w:val="both"/>
        <w:rPr>
          <w:rStyle w:val="blk"/>
          <w:sz w:val="28"/>
          <w:szCs w:val="28"/>
        </w:rPr>
      </w:pPr>
      <w:r>
        <w:rPr>
          <w:rStyle w:val="blk"/>
          <w:sz w:val="28"/>
          <w:szCs w:val="28"/>
        </w:rPr>
        <w:t xml:space="preserve">подача исполнителем </w:t>
      </w:r>
      <w:r>
        <w:rPr>
          <w:sz w:val="28"/>
          <w:szCs w:val="28"/>
        </w:rPr>
        <w:t xml:space="preserve">образовательных </w:t>
      </w:r>
      <w:r>
        <w:rPr>
          <w:rStyle w:val="blk"/>
          <w:sz w:val="28"/>
          <w:szCs w:val="28"/>
        </w:rPr>
        <w:t>услуг заявки после даты, определенной для подачи заявок;</w:t>
      </w:r>
    </w:p>
    <w:p>
      <w:pPr>
        <w:tabs>
          <w:tab w:val="left" w:pos="851"/>
        </w:tabs>
        <w:ind w:left="851" w:hanging="425"/>
        <w:jc w:val="both"/>
        <w:rPr>
          <w:sz w:val="28"/>
          <w:szCs w:val="28"/>
        </w:rPr>
      </w:pPr>
      <w:r>
        <w:rPr>
          <w:rStyle w:val="blk"/>
          <w:sz w:val="28"/>
          <w:szCs w:val="28"/>
        </w:rPr>
        <w:t xml:space="preserve">5)  </w:t>
      </w:r>
      <w:r>
        <w:rPr>
          <w:sz w:val="28"/>
          <w:szCs w:val="28"/>
        </w:rPr>
        <w:t>наличие заключенного между уполномоченным органом и исполнителем образовательных услуг в соответствии с настоящим Порядком и не расторгнутого на момент принятия решения рамочного соглашения.</w:t>
      </w:r>
    </w:p>
    <w:p>
      <w:pPr>
        <w:tabs>
          <w:tab w:val="left" w:pos="993"/>
        </w:tabs>
        <w:ind w:left="426" w:hanging="426"/>
        <w:jc w:val="both"/>
        <w:rPr>
          <w:rStyle w:val="blk"/>
          <w:sz w:val="28"/>
          <w:szCs w:val="28"/>
        </w:rPr>
      </w:pPr>
      <w:r>
        <w:rPr>
          <w:sz w:val="28"/>
          <w:szCs w:val="28"/>
        </w:rPr>
        <w:t>19. Информация о результатах рассмотрения заявки исполнителя образовательных услуг размещается</w:t>
      </w:r>
      <w:r>
        <w:rPr>
          <w:rStyle w:val="blk"/>
          <w:sz w:val="28"/>
          <w:szCs w:val="28"/>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pPr>
        <w:pStyle w:val="a3"/>
        <w:numPr>
          <w:ilvl w:val="1"/>
          <w:numId w:val="14"/>
        </w:numPr>
        <w:tabs>
          <w:tab w:val="left" w:pos="993"/>
        </w:tabs>
        <w:ind w:left="851" w:hanging="426"/>
        <w:jc w:val="both"/>
        <w:rPr>
          <w:sz w:val="28"/>
          <w:szCs w:val="28"/>
        </w:rPr>
      </w:pPr>
      <w:r>
        <w:rPr>
          <w:sz w:val="28"/>
          <w:szCs w:val="28"/>
        </w:rPr>
        <w:t>дату, время и место проведения рассмотрения заявок;</w:t>
      </w:r>
    </w:p>
    <w:p>
      <w:pPr>
        <w:pStyle w:val="a3"/>
        <w:numPr>
          <w:ilvl w:val="1"/>
          <w:numId w:val="14"/>
        </w:numPr>
        <w:tabs>
          <w:tab w:val="left" w:pos="993"/>
        </w:tabs>
        <w:ind w:left="851" w:hanging="426"/>
        <w:jc w:val="both"/>
        <w:rPr>
          <w:sz w:val="28"/>
          <w:szCs w:val="28"/>
        </w:rPr>
      </w:pPr>
      <w:r>
        <w:rPr>
          <w:sz w:val="28"/>
          <w:szCs w:val="28"/>
        </w:rPr>
        <w:t>информацию об исполнителях образовательных услуг, заявки которых были рассмотрены;</w:t>
      </w:r>
    </w:p>
    <w:p>
      <w:pPr>
        <w:pStyle w:val="a3"/>
        <w:numPr>
          <w:ilvl w:val="1"/>
          <w:numId w:val="14"/>
        </w:numPr>
        <w:tabs>
          <w:tab w:val="left" w:pos="993"/>
        </w:tabs>
        <w:ind w:left="851" w:hanging="426"/>
        <w:jc w:val="both"/>
        <w:rPr>
          <w:sz w:val="28"/>
          <w:szCs w:val="28"/>
        </w:rPr>
      </w:pPr>
      <w:r>
        <w:rPr>
          <w:sz w:val="28"/>
          <w:szCs w:val="28"/>
        </w:rPr>
        <w:t>информацию об исполнителях образовательных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a3"/>
        <w:numPr>
          <w:ilvl w:val="1"/>
          <w:numId w:val="14"/>
        </w:numPr>
        <w:tabs>
          <w:tab w:val="left" w:pos="993"/>
        </w:tabs>
        <w:ind w:left="851" w:hanging="426"/>
        <w:jc w:val="both"/>
        <w:rPr>
          <w:sz w:val="28"/>
          <w:szCs w:val="28"/>
        </w:rPr>
      </w:pPr>
      <w:r>
        <w:rPr>
          <w:sz w:val="28"/>
          <w:szCs w:val="28"/>
        </w:rPr>
        <w:lastRenderedPageBreak/>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pPr>
        <w:pStyle w:val="a3"/>
        <w:tabs>
          <w:tab w:val="left" w:pos="993"/>
        </w:tabs>
        <w:ind w:left="426" w:hanging="426"/>
        <w:jc w:val="both"/>
        <w:rPr>
          <w:sz w:val="28"/>
          <w:szCs w:val="28"/>
        </w:rPr>
      </w:pPr>
      <w:r>
        <w:rPr>
          <w:sz w:val="28"/>
          <w:szCs w:val="28"/>
        </w:rPr>
        <w:t>20. Рамочное соглашение с исполнителем образовательных услуг должно содержать следующие положения:</w:t>
      </w:r>
    </w:p>
    <w:p>
      <w:pPr>
        <w:pStyle w:val="a3"/>
        <w:widowControl w:val="0"/>
        <w:numPr>
          <w:ilvl w:val="0"/>
          <w:numId w:val="21"/>
        </w:numPr>
        <w:tabs>
          <w:tab w:val="left" w:pos="0"/>
        </w:tabs>
        <w:autoSpaceDE w:val="0"/>
        <w:autoSpaceDN w:val="0"/>
        <w:adjustRightInd w:val="0"/>
        <w:ind w:left="851" w:hanging="426"/>
        <w:jc w:val="both"/>
        <w:rPr>
          <w:sz w:val="28"/>
          <w:szCs w:val="28"/>
        </w:rPr>
      </w:pPr>
      <w:r>
        <w:rPr>
          <w:sz w:val="28"/>
          <w:szCs w:val="28"/>
        </w:rPr>
        <w:t>наименование исполнителя образовательных услуг и уполномоченного органа;</w:t>
      </w:r>
    </w:p>
    <w:p>
      <w:pPr>
        <w:pStyle w:val="a3"/>
        <w:widowControl w:val="0"/>
        <w:numPr>
          <w:ilvl w:val="0"/>
          <w:numId w:val="21"/>
        </w:numPr>
        <w:tabs>
          <w:tab w:val="left" w:pos="0"/>
        </w:tabs>
        <w:autoSpaceDE w:val="0"/>
        <w:autoSpaceDN w:val="0"/>
        <w:adjustRightInd w:val="0"/>
        <w:ind w:left="851" w:hanging="426"/>
        <w:jc w:val="both"/>
        <w:rPr>
          <w:sz w:val="28"/>
          <w:szCs w:val="28"/>
        </w:rPr>
      </w:pPr>
      <w:r>
        <w:rPr>
          <w:sz w:val="28"/>
          <w:szCs w:val="28"/>
        </w:rPr>
        <w:t xml:space="preserve">обязательство исполнителя образовательных услуг о приеме на обучение по сертифицированной программе, определенного числа обучающихся; </w:t>
      </w:r>
    </w:p>
    <w:p>
      <w:pPr>
        <w:pStyle w:val="a3"/>
        <w:widowControl w:val="0"/>
        <w:numPr>
          <w:ilvl w:val="0"/>
          <w:numId w:val="21"/>
        </w:numPr>
        <w:tabs>
          <w:tab w:val="left" w:pos="0"/>
        </w:tabs>
        <w:autoSpaceDE w:val="0"/>
        <w:autoSpaceDN w:val="0"/>
        <w:adjustRightInd w:val="0"/>
        <w:ind w:left="851" w:hanging="426"/>
        <w:jc w:val="both"/>
        <w:rPr>
          <w:sz w:val="28"/>
          <w:szCs w:val="28"/>
        </w:rPr>
      </w:pPr>
      <w:r>
        <w:rPr>
          <w:sz w:val="28"/>
          <w:szCs w:val="28"/>
        </w:rPr>
        <w:t xml:space="preserve">порядок формирования и направления уполномоченным органом исполнителю образовательных услуг соглашений о предоставлении исполнителю образовательных услуг гранта в форме субсидии в форме безотзывной оферты; </w:t>
      </w:r>
    </w:p>
    <w:p>
      <w:pPr>
        <w:pStyle w:val="a3"/>
        <w:widowControl w:val="0"/>
        <w:numPr>
          <w:ilvl w:val="0"/>
          <w:numId w:val="21"/>
        </w:numPr>
        <w:tabs>
          <w:tab w:val="left" w:pos="0"/>
        </w:tabs>
        <w:autoSpaceDE w:val="0"/>
        <w:autoSpaceDN w:val="0"/>
        <w:adjustRightInd w:val="0"/>
        <w:ind w:left="851" w:hanging="426"/>
        <w:jc w:val="both"/>
        <w:rPr>
          <w:sz w:val="28"/>
          <w:szCs w:val="28"/>
        </w:rPr>
      </w:pPr>
      <w:r>
        <w:rPr>
          <w:sz w:val="28"/>
          <w:szCs w:val="28"/>
        </w:rPr>
        <w:t>условие о согласии исполнителя образовательных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pPr>
        <w:pStyle w:val="a3"/>
        <w:widowControl w:val="0"/>
        <w:numPr>
          <w:ilvl w:val="0"/>
          <w:numId w:val="21"/>
        </w:numPr>
        <w:tabs>
          <w:tab w:val="left" w:pos="0"/>
        </w:tabs>
        <w:autoSpaceDE w:val="0"/>
        <w:autoSpaceDN w:val="0"/>
        <w:adjustRightInd w:val="0"/>
        <w:ind w:left="851" w:hanging="426"/>
        <w:jc w:val="both"/>
        <w:rPr>
          <w:sz w:val="28"/>
          <w:szCs w:val="28"/>
        </w:rPr>
      </w:pPr>
      <w:r>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Pr>
          <w:sz w:val="28"/>
          <w:szCs w:val="28"/>
        </w:rPr>
        <w:t>.</w:t>
      </w:r>
    </w:p>
    <w:p>
      <w:pPr>
        <w:ind w:firstLine="709"/>
        <w:jc w:val="both"/>
        <w:rPr>
          <w:sz w:val="28"/>
          <w:szCs w:val="28"/>
        </w:rPr>
      </w:pPr>
    </w:p>
    <w:p>
      <w:pPr>
        <w:jc w:val="center"/>
        <w:rPr>
          <w:b/>
          <w:bCs/>
          <w:sz w:val="28"/>
          <w:szCs w:val="28"/>
        </w:rPr>
      </w:pPr>
      <w:r>
        <w:rPr>
          <w:b/>
          <w:bCs/>
          <w:sz w:val="28"/>
          <w:szCs w:val="28"/>
        </w:rPr>
        <w:t>Раздел II</w:t>
      </w:r>
      <w:r>
        <w:rPr>
          <w:b/>
          <w:bCs/>
          <w:sz w:val="28"/>
          <w:szCs w:val="28"/>
          <w:lang w:val="en-US"/>
        </w:rPr>
        <w:t>I</w:t>
      </w:r>
      <w:r>
        <w:rPr>
          <w:b/>
          <w:bCs/>
          <w:sz w:val="28"/>
          <w:szCs w:val="28"/>
        </w:rPr>
        <w:t>. Условия и порядок предоставления грантов</w:t>
      </w:r>
    </w:p>
    <w:p>
      <w:pPr>
        <w:jc w:val="center"/>
        <w:rPr>
          <w:b/>
          <w:bCs/>
          <w:sz w:val="16"/>
          <w:szCs w:val="16"/>
        </w:rPr>
      </w:pPr>
    </w:p>
    <w:p>
      <w:pPr>
        <w:pStyle w:val="a3"/>
        <w:numPr>
          <w:ilvl w:val="0"/>
          <w:numId w:val="40"/>
        </w:numPr>
        <w:tabs>
          <w:tab w:val="left" w:pos="426"/>
        </w:tabs>
        <w:ind w:left="425" w:hanging="425"/>
        <w:jc w:val="both"/>
        <w:rPr>
          <w:sz w:val="28"/>
          <w:szCs w:val="28"/>
        </w:rPr>
      </w:pPr>
      <w:bookmarkStart w:id="9" w:name="_Ref25498205"/>
      <w:r>
        <w:rPr>
          <w:sz w:val="28"/>
          <w:szCs w:val="28"/>
        </w:rPr>
        <w:t xml:space="preserve">Проверка на соответствие исполнителя образовательных услуг требованиям, установленным пунктом 12 настоящего Порядка, производится при проведении отбора в соответствии с разделом </w:t>
      </w:r>
      <w:r>
        <w:rPr>
          <w:sz w:val="28"/>
          <w:szCs w:val="28"/>
          <w:lang w:val="en-US"/>
        </w:rPr>
        <w:t>II</w:t>
      </w:r>
      <w:r>
        <w:rPr>
          <w:sz w:val="28"/>
          <w:szCs w:val="28"/>
        </w:rPr>
        <w:t xml:space="preserve"> настоящего Порядка.</w:t>
      </w:r>
    </w:p>
    <w:p>
      <w:pPr>
        <w:pStyle w:val="a3"/>
        <w:numPr>
          <w:ilvl w:val="0"/>
          <w:numId w:val="40"/>
        </w:numPr>
        <w:tabs>
          <w:tab w:val="left" w:pos="426"/>
        </w:tabs>
        <w:ind w:left="425" w:hanging="425"/>
        <w:jc w:val="both"/>
        <w:rPr>
          <w:sz w:val="28"/>
          <w:szCs w:val="28"/>
        </w:rPr>
      </w:pPr>
      <w:r>
        <w:rPr>
          <w:sz w:val="28"/>
          <w:szCs w:val="28"/>
        </w:rPr>
        <w:t>Размер гранта в форме субсидии исполнителей образовательных услуг, заключивших рамочное соглашение, рассчитывается на основании выбора потребителями образовательной услуги в порядке, установленном региональными Правилами.</w:t>
      </w:r>
    </w:p>
    <w:p>
      <w:pPr>
        <w:pStyle w:val="af4"/>
        <w:numPr>
          <w:ilvl w:val="0"/>
          <w:numId w:val="40"/>
        </w:numPr>
        <w:tabs>
          <w:tab w:val="left" w:pos="426"/>
        </w:tabs>
        <w:ind w:left="425" w:hanging="425"/>
        <w:jc w:val="both"/>
        <w:rPr>
          <w:rFonts w:ascii="Times New Roman" w:hAnsi="Times New Roman" w:cs="Times New Roman"/>
          <w:sz w:val="28"/>
          <w:szCs w:val="28"/>
        </w:rPr>
      </w:pPr>
      <w:r>
        <w:rPr>
          <w:rFonts w:ascii="Times New Roman" w:hAnsi="Times New Roman" w:cs="Times New Roman"/>
          <w:sz w:val="28"/>
          <w:szCs w:val="28"/>
        </w:rPr>
        <w:t>Размер гранта в форме субсидии исполнителей образовательных услуг, заключивших рамочное соглашение, рассчитывается на основании выбора образовательной услуги потребителями как сумма стоимости услуг по реализации дополнительных общеразвивающих программ, включенных в реестр сертифицированных программ, в соответствии с договорами об образовании, заключенными исполнителем образовательных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pPr>
        <w:pStyle w:val="af4"/>
        <w:ind w:left="426"/>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G</m:t>
            </m:r>
          </m:e>
          <m:sub>
            <m:r>
              <w:rPr>
                <w:rFonts w:ascii="Cambria Math" w:hAnsi="Cambria Math" w:cs="Times New Roman"/>
                <w:sz w:val="28"/>
                <w:szCs w:val="28"/>
                <w:lang w:val="en-US"/>
              </w:rPr>
              <m:t>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nary>
                  <m:naryPr>
                    <m:chr m:val="∑"/>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 xml:space="preserve"> (</m:t>
                    </m:r>
                  </m:e>
                </m:nary>
                <m:r>
                  <w:rPr>
                    <w:rFonts w:ascii="Cambria Math" w:hAnsi="Cambria Math" w:cs="Times New Roman"/>
                    <w:sz w:val="28"/>
                    <w:szCs w:val="28"/>
                    <w:lang w:val="en-US"/>
                  </w:rPr>
                  <m:t>C</m:t>
                </m:r>
              </m:e>
              <m:sub>
                <m:r>
                  <w:rPr>
                    <w:rFonts w:ascii="Cambria Math" w:hAnsi="Cambria Math" w:cs="Times New Roman"/>
                    <w:sz w:val="28"/>
                    <w:szCs w:val="28"/>
                  </w:rPr>
                  <m:t>1</m:t>
                </m:r>
              </m:sub>
            </m:sSub>
          </m:e>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 xml:space="preserve">1 </m:t>
            </m:r>
          </m:sub>
        </m:sSub>
      </m:oMath>
      <w:r>
        <w:rPr>
          <w:rFonts w:ascii="Times New Roman" w:hAnsi="Times New Roman" w:cs="Times New Roman"/>
          <w:sz w:val="28"/>
          <w:szCs w:val="28"/>
        </w:rPr>
        <w:t>+</w:t>
      </w:r>
      <m:oMath>
        <m:sSub>
          <m:sSubPr>
            <m:ctrlPr>
              <w:rPr>
                <w:rFonts w:ascii="Cambria Math" w:hAnsi="Cambria Math" w:cs="Times New Roman"/>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 xml:space="preserve">2 </m:t>
            </m:r>
          </m:sub>
        </m:sSub>
      </m:oMath>
      <w:r>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 xml:space="preserve">n </m:t>
            </m:r>
          </m:sub>
        </m:sSub>
      </m:oMath>
      <w:r>
        <w:rPr>
          <w:rFonts w:ascii="Times New Roman" w:hAnsi="Times New Roman" w:cs="Times New Roman"/>
          <w:sz w:val="28"/>
          <w:szCs w:val="28"/>
        </w:rPr>
        <w:t>), где:</w:t>
      </w:r>
    </w:p>
    <w:p>
      <w:pPr>
        <w:pStyle w:val="af4"/>
        <w:ind w:left="426"/>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G</m:t>
            </m:r>
          </m:e>
          <m:sub>
            <m:r>
              <m:rPr>
                <m:sty m:val="p"/>
              </m:rPr>
              <w:rPr>
                <w:rFonts w:ascii="Cambria Math" w:hAnsi="Cambria Math" w:cs="Times New Roman"/>
                <w:sz w:val="28"/>
                <w:szCs w:val="28"/>
              </w:rPr>
              <m:t>i</m:t>
            </m:r>
          </m:sub>
        </m:sSub>
      </m:oMath>
      <w:r>
        <w:rPr>
          <w:rFonts w:ascii="Times New Roman" w:hAnsi="Times New Roman" w:cs="Times New Roman"/>
          <w:sz w:val="28"/>
          <w:szCs w:val="28"/>
        </w:rPr>
        <w:t>– размер гранта в форме субсидии;</w:t>
      </w:r>
    </w:p>
    <w:p>
      <w:pPr>
        <w:pStyle w:val="af4"/>
        <w:ind w:left="426"/>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lang w:val="en-US"/>
              </w:rPr>
              <m:t>C</m:t>
            </m:r>
          </m:e>
          <m:sub>
            <m:r>
              <m:rPr>
                <m:sty m:val="p"/>
              </m:rPr>
              <w:rPr>
                <w:rFonts w:ascii="Cambria Math" w:hAnsi="Cambria Math" w:cs="Times New Roman"/>
                <w:sz w:val="28"/>
                <w:szCs w:val="28"/>
              </w:rPr>
              <m:t>n</m:t>
            </m:r>
          </m:sub>
        </m:sSub>
      </m:oMath>
      <w:r>
        <w:rPr>
          <w:rFonts w:ascii="Times New Roman" w:hAnsi="Times New Roman" w:cs="Times New Roman"/>
          <w:i/>
          <w:sz w:val="28"/>
          <w:szCs w:val="28"/>
        </w:rPr>
        <w:t xml:space="preserve"> –</w:t>
      </w:r>
      <w:r>
        <w:rPr>
          <w:rFonts w:ascii="Times New Roman" w:hAnsi="Times New Roman" w:cs="Times New Roman"/>
          <w:sz w:val="28"/>
          <w:szCs w:val="28"/>
        </w:rPr>
        <w:t>объем услуги в чел. / часах;</w:t>
      </w:r>
    </w:p>
    <w:p>
      <w:pPr>
        <w:pStyle w:val="af4"/>
        <w:ind w:left="426"/>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lang w:val="en-US"/>
              </w:rPr>
              <m:t>n</m:t>
            </m:r>
          </m:e>
          <m:sub>
            <m:r>
              <m:rPr>
                <m:sty m:val="p"/>
              </m:rPr>
              <w:rPr>
                <w:rFonts w:ascii="Cambria Math" w:hAnsi="Cambria Math" w:cs="Times New Roman"/>
                <w:sz w:val="28"/>
                <w:szCs w:val="28"/>
              </w:rPr>
              <m:t>n</m:t>
            </m:r>
          </m:sub>
        </m:sSub>
      </m:oMath>
      <w:r>
        <w:rPr>
          <w:rFonts w:ascii="Times New Roman" w:hAnsi="Times New Roman" w:cs="Times New Roman"/>
          <w:sz w:val="28"/>
          <w:szCs w:val="28"/>
        </w:rPr>
        <w:t>– нормативные затраты на оказание услуги.</w:t>
      </w:r>
    </w:p>
    <w:p>
      <w:pPr>
        <w:pStyle w:val="a3"/>
        <w:numPr>
          <w:ilvl w:val="0"/>
          <w:numId w:val="40"/>
        </w:numPr>
        <w:tabs>
          <w:tab w:val="left" w:pos="426"/>
        </w:tabs>
        <w:ind w:left="426" w:hanging="426"/>
        <w:jc w:val="both"/>
        <w:rPr>
          <w:sz w:val="28"/>
          <w:szCs w:val="28"/>
        </w:rPr>
      </w:pPr>
      <w:r>
        <w:rPr>
          <w:sz w:val="28"/>
          <w:szCs w:val="28"/>
        </w:rPr>
        <w:lastRenderedPageBreak/>
        <w:t>Исполнитель образовательных услуг ежемесячно в срок, установленный уполномоченным органом, формирует и направляет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9"/>
      <w:r>
        <w:rPr>
          <w:sz w:val="28"/>
          <w:szCs w:val="28"/>
        </w:rPr>
        <w:t xml:space="preserve"> Заявка на авансирование средств из местного бюджета предоставляется уполномоченному органу в письменной форме при личном обращении в уполномоченный орган.</w:t>
      </w:r>
    </w:p>
    <w:p>
      <w:pPr>
        <w:pStyle w:val="a3"/>
        <w:numPr>
          <w:ilvl w:val="0"/>
          <w:numId w:val="40"/>
        </w:numPr>
        <w:tabs>
          <w:tab w:val="left" w:pos="426"/>
        </w:tabs>
        <w:ind w:left="426" w:hanging="426"/>
        <w:jc w:val="both"/>
        <w:rPr>
          <w:sz w:val="28"/>
          <w:szCs w:val="28"/>
        </w:rPr>
      </w:pPr>
      <w:r>
        <w:rPr>
          <w:sz w:val="28"/>
          <w:szCs w:val="28"/>
        </w:rPr>
        <w:t>Реестр договоров на авансирование содержит следующие сведения:</w:t>
      </w:r>
    </w:p>
    <w:p>
      <w:pPr>
        <w:pStyle w:val="a3"/>
        <w:widowControl w:val="0"/>
        <w:numPr>
          <w:ilvl w:val="0"/>
          <w:numId w:val="22"/>
        </w:numPr>
        <w:tabs>
          <w:tab w:val="left" w:pos="0"/>
        </w:tabs>
        <w:autoSpaceDE w:val="0"/>
        <w:autoSpaceDN w:val="0"/>
        <w:adjustRightInd w:val="0"/>
        <w:ind w:left="851" w:hanging="425"/>
        <w:jc w:val="both"/>
        <w:rPr>
          <w:sz w:val="28"/>
          <w:szCs w:val="28"/>
        </w:rPr>
      </w:pPr>
      <w:r>
        <w:rPr>
          <w:sz w:val="28"/>
          <w:szCs w:val="28"/>
        </w:rPr>
        <w:t>наименование исполнителя образовательных услуг;</w:t>
      </w:r>
    </w:p>
    <w:p>
      <w:pPr>
        <w:pStyle w:val="a3"/>
        <w:widowControl w:val="0"/>
        <w:numPr>
          <w:ilvl w:val="0"/>
          <w:numId w:val="22"/>
        </w:numPr>
        <w:tabs>
          <w:tab w:val="left" w:pos="0"/>
        </w:tabs>
        <w:autoSpaceDE w:val="0"/>
        <w:autoSpaceDN w:val="0"/>
        <w:adjustRightInd w:val="0"/>
        <w:ind w:left="851" w:hanging="425"/>
        <w:jc w:val="both"/>
        <w:rPr>
          <w:sz w:val="28"/>
          <w:szCs w:val="28"/>
        </w:rPr>
      </w:pPr>
      <w:r>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a3"/>
        <w:widowControl w:val="0"/>
        <w:numPr>
          <w:ilvl w:val="0"/>
          <w:numId w:val="22"/>
        </w:numPr>
        <w:tabs>
          <w:tab w:val="left" w:pos="0"/>
        </w:tabs>
        <w:autoSpaceDE w:val="0"/>
        <w:autoSpaceDN w:val="0"/>
        <w:adjustRightInd w:val="0"/>
        <w:ind w:left="851" w:hanging="425"/>
        <w:jc w:val="both"/>
        <w:rPr>
          <w:sz w:val="28"/>
          <w:szCs w:val="28"/>
        </w:rPr>
      </w:pPr>
      <w:r>
        <w:rPr>
          <w:sz w:val="28"/>
          <w:szCs w:val="28"/>
        </w:rPr>
        <w:t>месяц, на который предполагается авансирование;</w:t>
      </w:r>
    </w:p>
    <w:p>
      <w:pPr>
        <w:pStyle w:val="a3"/>
        <w:widowControl w:val="0"/>
        <w:numPr>
          <w:ilvl w:val="0"/>
          <w:numId w:val="22"/>
        </w:numPr>
        <w:tabs>
          <w:tab w:val="left" w:pos="0"/>
        </w:tabs>
        <w:autoSpaceDE w:val="0"/>
        <w:autoSpaceDN w:val="0"/>
        <w:adjustRightInd w:val="0"/>
        <w:ind w:left="851" w:hanging="425"/>
        <w:jc w:val="both"/>
        <w:rPr>
          <w:sz w:val="28"/>
          <w:szCs w:val="28"/>
        </w:rPr>
      </w:pPr>
      <w:r>
        <w:rPr>
          <w:sz w:val="28"/>
          <w:szCs w:val="28"/>
        </w:rPr>
        <w:t>идентификаторы (номера) сертификатов дополнительного образования;</w:t>
      </w:r>
    </w:p>
    <w:p>
      <w:pPr>
        <w:pStyle w:val="a3"/>
        <w:widowControl w:val="0"/>
        <w:numPr>
          <w:ilvl w:val="0"/>
          <w:numId w:val="22"/>
        </w:numPr>
        <w:tabs>
          <w:tab w:val="left" w:pos="0"/>
        </w:tabs>
        <w:autoSpaceDE w:val="0"/>
        <w:autoSpaceDN w:val="0"/>
        <w:adjustRightInd w:val="0"/>
        <w:ind w:left="851" w:hanging="425"/>
        <w:jc w:val="both"/>
        <w:rPr>
          <w:sz w:val="28"/>
          <w:szCs w:val="28"/>
        </w:rPr>
      </w:pPr>
      <w:r>
        <w:rPr>
          <w:sz w:val="28"/>
          <w:szCs w:val="28"/>
        </w:rPr>
        <w:t>реквизиты (даты и номера заключения) договоров об образовании;</w:t>
      </w:r>
    </w:p>
    <w:p>
      <w:pPr>
        <w:pStyle w:val="a3"/>
        <w:widowControl w:val="0"/>
        <w:numPr>
          <w:ilvl w:val="0"/>
          <w:numId w:val="22"/>
        </w:numPr>
        <w:tabs>
          <w:tab w:val="left" w:pos="0"/>
        </w:tabs>
        <w:autoSpaceDE w:val="0"/>
        <w:autoSpaceDN w:val="0"/>
        <w:adjustRightInd w:val="0"/>
        <w:ind w:left="851" w:hanging="425"/>
        <w:jc w:val="both"/>
        <w:rPr>
          <w:sz w:val="28"/>
          <w:szCs w:val="28"/>
        </w:rPr>
      </w:pPr>
      <w:r>
        <w:rPr>
          <w:sz w:val="28"/>
          <w:szCs w:val="28"/>
        </w:rPr>
        <w:t>объем финансовых обязательств на текущий месяц в соответствии с договорами об образовании.</w:t>
      </w:r>
    </w:p>
    <w:p>
      <w:pPr>
        <w:pStyle w:val="a3"/>
        <w:widowControl w:val="0"/>
        <w:numPr>
          <w:ilvl w:val="0"/>
          <w:numId w:val="40"/>
        </w:numPr>
        <w:tabs>
          <w:tab w:val="left" w:pos="0"/>
        </w:tabs>
        <w:autoSpaceDE w:val="0"/>
        <w:autoSpaceDN w:val="0"/>
        <w:adjustRightInd w:val="0"/>
        <w:ind w:left="426" w:hanging="426"/>
        <w:jc w:val="both"/>
        <w:rPr>
          <w:sz w:val="28"/>
          <w:szCs w:val="28"/>
        </w:rPr>
      </w:pPr>
      <w:r>
        <w:rPr>
          <w:sz w:val="28"/>
          <w:szCs w:val="28"/>
        </w:rPr>
        <w:t>Заявка на авансирование исполнителя образовательных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pPr>
        <w:pStyle w:val="a3"/>
        <w:widowControl w:val="0"/>
        <w:numPr>
          <w:ilvl w:val="0"/>
          <w:numId w:val="40"/>
        </w:numPr>
        <w:tabs>
          <w:tab w:val="left" w:pos="0"/>
        </w:tabs>
        <w:autoSpaceDE w:val="0"/>
        <w:autoSpaceDN w:val="0"/>
        <w:adjustRightInd w:val="0"/>
        <w:ind w:left="426" w:hanging="426"/>
        <w:jc w:val="both"/>
        <w:rPr>
          <w:sz w:val="28"/>
          <w:szCs w:val="28"/>
        </w:rPr>
      </w:pPr>
      <w:r>
        <w:rPr>
          <w:sz w:val="28"/>
          <w:szCs w:val="28"/>
        </w:rPr>
        <w:t>В случае наличия переплаты в отношении исполнителя образовательных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pPr>
        <w:pStyle w:val="a3"/>
        <w:widowControl w:val="0"/>
        <w:numPr>
          <w:ilvl w:val="0"/>
          <w:numId w:val="40"/>
        </w:numPr>
        <w:tabs>
          <w:tab w:val="left" w:pos="0"/>
        </w:tabs>
        <w:autoSpaceDE w:val="0"/>
        <w:autoSpaceDN w:val="0"/>
        <w:adjustRightInd w:val="0"/>
        <w:ind w:left="426" w:hanging="426"/>
        <w:jc w:val="both"/>
        <w:rPr>
          <w:sz w:val="28"/>
          <w:szCs w:val="28"/>
        </w:rPr>
      </w:pPr>
      <w:bookmarkStart w:id="10" w:name="_Ref8587839"/>
      <w:r>
        <w:rPr>
          <w:sz w:val="28"/>
          <w:szCs w:val="28"/>
        </w:rPr>
        <w:t>Исполнитель образовательных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10"/>
    </w:p>
    <w:p>
      <w:pPr>
        <w:pStyle w:val="a3"/>
        <w:numPr>
          <w:ilvl w:val="0"/>
          <w:numId w:val="40"/>
        </w:numPr>
        <w:tabs>
          <w:tab w:val="left" w:pos="993"/>
        </w:tabs>
        <w:ind w:left="426" w:hanging="426"/>
        <w:jc w:val="both"/>
        <w:rPr>
          <w:sz w:val="28"/>
          <w:szCs w:val="28"/>
        </w:rPr>
      </w:pPr>
      <w:bookmarkStart w:id="11" w:name="_Ref8587840"/>
      <w:r>
        <w:rPr>
          <w:sz w:val="28"/>
          <w:szCs w:val="28"/>
        </w:rPr>
        <w:t>Исполнитель образовательных услуг ежемесячно в срок, установленный уполномоченным органом, формирует и направляет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1"/>
      <w:r>
        <w:rPr>
          <w:sz w:val="28"/>
          <w:szCs w:val="28"/>
        </w:rPr>
        <w:t xml:space="preserve"> Заявка на перечисление средств из местного бюджета, реестр договоров на оплату предоставляется уполномоченному органу в письменной форме при личном обращении в уполномоченный орган.</w:t>
      </w:r>
    </w:p>
    <w:p>
      <w:pPr>
        <w:pStyle w:val="a3"/>
        <w:widowControl w:val="0"/>
        <w:numPr>
          <w:ilvl w:val="0"/>
          <w:numId w:val="40"/>
        </w:numPr>
        <w:tabs>
          <w:tab w:val="left" w:pos="0"/>
        </w:tabs>
        <w:autoSpaceDE w:val="0"/>
        <w:autoSpaceDN w:val="0"/>
        <w:adjustRightInd w:val="0"/>
        <w:ind w:left="426" w:hanging="426"/>
        <w:jc w:val="both"/>
        <w:rPr>
          <w:sz w:val="28"/>
          <w:szCs w:val="28"/>
        </w:rPr>
      </w:pPr>
      <w:r>
        <w:rPr>
          <w:sz w:val="28"/>
          <w:szCs w:val="28"/>
        </w:rPr>
        <w:t>Реестр договоров на оплату должен содержать следующие сведения:</w:t>
      </w:r>
    </w:p>
    <w:p>
      <w:pPr>
        <w:pStyle w:val="a3"/>
        <w:widowControl w:val="0"/>
        <w:numPr>
          <w:ilvl w:val="0"/>
          <w:numId w:val="18"/>
        </w:numPr>
        <w:tabs>
          <w:tab w:val="left" w:pos="0"/>
        </w:tabs>
        <w:autoSpaceDE w:val="0"/>
        <w:autoSpaceDN w:val="0"/>
        <w:adjustRightInd w:val="0"/>
        <w:ind w:left="851" w:hanging="425"/>
        <w:jc w:val="both"/>
        <w:rPr>
          <w:sz w:val="28"/>
          <w:szCs w:val="28"/>
        </w:rPr>
      </w:pPr>
      <w:r>
        <w:rPr>
          <w:sz w:val="28"/>
          <w:szCs w:val="28"/>
        </w:rPr>
        <w:t>наименование исполнителя образовательных услуг;</w:t>
      </w:r>
    </w:p>
    <w:p>
      <w:pPr>
        <w:pStyle w:val="a3"/>
        <w:widowControl w:val="0"/>
        <w:numPr>
          <w:ilvl w:val="0"/>
          <w:numId w:val="18"/>
        </w:numPr>
        <w:tabs>
          <w:tab w:val="left" w:pos="0"/>
        </w:tabs>
        <w:autoSpaceDE w:val="0"/>
        <w:autoSpaceDN w:val="0"/>
        <w:adjustRightInd w:val="0"/>
        <w:ind w:left="851" w:hanging="425"/>
        <w:jc w:val="both"/>
        <w:rPr>
          <w:sz w:val="28"/>
          <w:szCs w:val="28"/>
        </w:rPr>
      </w:pPr>
      <w:r>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a3"/>
        <w:widowControl w:val="0"/>
        <w:numPr>
          <w:ilvl w:val="0"/>
          <w:numId w:val="18"/>
        </w:numPr>
        <w:tabs>
          <w:tab w:val="left" w:pos="0"/>
        </w:tabs>
        <w:autoSpaceDE w:val="0"/>
        <w:autoSpaceDN w:val="0"/>
        <w:adjustRightInd w:val="0"/>
        <w:ind w:left="851" w:hanging="425"/>
        <w:jc w:val="both"/>
        <w:rPr>
          <w:sz w:val="28"/>
          <w:szCs w:val="28"/>
        </w:rPr>
      </w:pPr>
      <w:r>
        <w:rPr>
          <w:sz w:val="28"/>
          <w:szCs w:val="28"/>
        </w:rPr>
        <w:t>месяц, за который сформирован реестр;</w:t>
      </w:r>
    </w:p>
    <w:p>
      <w:pPr>
        <w:pStyle w:val="a3"/>
        <w:widowControl w:val="0"/>
        <w:numPr>
          <w:ilvl w:val="0"/>
          <w:numId w:val="18"/>
        </w:numPr>
        <w:tabs>
          <w:tab w:val="left" w:pos="0"/>
        </w:tabs>
        <w:autoSpaceDE w:val="0"/>
        <w:autoSpaceDN w:val="0"/>
        <w:adjustRightInd w:val="0"/>
        <w:ind w:left="851" w:hanging="425"/>
        <w:jc w:val="both"/>
        <w:rPr>
          <w:sz w:val="28"/>
          <w:szCs w:val="28"/>
        </w:rPr>
      </w:pPr>
      <w:r>
        <w:rPr>
          <w:sz w:val="28"/>
          <w:szCs w:val="28"/>
        </w:rPr>
        <w:t>идентификаторы (номера) сертификатов дополнительного образования;</w:t>
      </w:r>
    </w:p>
    <w:p>
      <w:pPr>
        <w:pStyle w:val="a3"/>
        <w:widowControl w:val="0"/>
        <w:numPr>
          <w:ilvl w:val="0"/>
          <w:numId w:val="18"/>
        </w:numPr>
        <w:tabs>
          <w:tab w:val="left" w:pos="0"/>
        </w:tabs>
        <w:autoSpaceDE w:val="0"/>
        <w:autoSpaceDN w:val="0"/>
        <w:adjustRightInd w:val="0"/>
        <w:ind w:left="851" w:hanging="425"/>
        <w:jc w:val="both"/>
        <w:rPr>
          <w:sz w:val="28"/>
          <w:szCs w:val="28"/>
        </w:rPr>
      </w:pPr>
      <w:r>
        <w:rPr>
          <w:sz w:val="28"/>
          <w:szCs w:val="28"/>
        </w:rPr>
        <w:lastRenderedPageBreak/>
        <w:t>реквизиты (даты и номера заключения) договоров об образовании;</w:t>
      </w:r>
    </w:p>
    <w:p>
      <w:pPr>
        <w:pStyle w:val="a3"/>
        <w:widowControl w:val="0"/>
        <w:numPr>
          <w:ilvl w:val="0"/>
          <w:numId w:val="18"/>
        </w:numPr>
        <w:tabs>
          <w:tab w:val="left" w:pos="0"/>
        </w:tabs>
        <w:autoSpaceDE w:val="0"/>
        <w:autoSpaceDN w:val="0"/>
        <w:adjustRightInd w:val="0"/>
        <w:ind w:left="851" w:hanging="425"/>
        <w:jc w:val="both"/>
        <w:rPr>
          <w:sz w:val="28"/>
          <w:szCs w:val="28"/>
        </w:rPr>
      </w:pPr>
      <w:r>
        <w:rPr>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pPr>
        <w:pStyle w:val="a3"/>
        <w:widowControl w:val="0"/>
        <w:numPr>
          <w:ilvl w:val="0"/>
          <w:numId w:val="18"/>
        </w:numPr>
        <w:tabs>
          <w:tab w:val="left" w:pos="0"/>
        </w:tabs>
        <w:autoSpaceDE w:val="0"/>
        <w:autoSpaceDN w:val="0"/>
        <w:adjustRightInd w:val="0"/>
        <w:ind w:left="851" w:hanging="425"/>
        <w:jc w:val="both"/>
        <w:rPr>
          <w:sz w:val="28"/>
          <w:szCs w:val="28"/>
        </w:rPr>
      </w:pPr>
      <w:r>
        <w:rPr>
          <w:sz w:val="28"/>
          <w:szCs w:val="28"/>
        </w:rPr>
        <w:t>объем финансовых обязательств за отчетный месяц с учетом объема образовательных услуг, оказанных за отчетный месяц.</w:t>
      </w:r>
    </w:p>
    <w:p>
      <w:pPr>
        <w:pStyle w:val="a3"/>
        <w:widowControl w:val="0"/>
        <w:numPr>
          <w:ilvl w:val="0"/>
          <w:numId w:val="40"/>
        </w:numPr>
        <w:tabs>
          <w:tab w:val="left" w:pos="0"/>
        </w:tabs>
        <w:autoSpaceDE w:val="0"/>
        <w:autoSpaceDN w:val="0"/>
        <w:adjustRightInd w:val="0"/>
        <w:ind w:left="426" w:hanging="426"/>
        <w:jc w:val="both"/>
        <w:rPr>
          <w:sz w:val="28"/>
          <w:szCs w:val="28"/>
        </w:rPr>
      </w:pPr>
      <w:r>
        <w:rPr>
          <w:sz w:val="28"/>
          <w:szCs w:val="28"/>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образовательных услуг и объемом средств, перечисленных по заявке на авансирование исполнителя образовательных услуг. В случае если размер оплаты, произведенной по заявке на авансирование исполнителя образовательных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образовательных услуг в последующие периоды.</w:t>
      </w:r>
    </w:p>
    <w:p>
      <w:pPr>
        <w:pStyle w:val="a3"/>
        <w:widowControl w:val="0"/>
        <w:numPr>
          <w:ilvl w:val="0"/>
          <w:numId w:val="40"/>
        </w:numPr>
        <w:tabs>
          <w:tab w:val="left" w:pos="0"/>
        </w:tabs>
        <w:autoSpaceDE w:val="0"/>
        <w:autoSpaceDN w:val="0"/>
        <w:adjustRightInd w:val="0"/>
        <w:ind w:left="426" w:hanging="426"/>
        <w:jc w:val="both"/>
        <w:rPr>
          <w:sz w:val="28"/>
          <w:szCs w:val="28"/>
        </w:rPr>
      </w:pPr>
      <w:bookmarkStart w:id="12" w:name="_Ref25498208"/>
      <w:r>
        <w:rPr>
          <w:sz w:val="28"/>
          <w:szCs w:val="28"/>
        </w:rPr>
        <w:t xml:space="preserve">Выполнение действий, предусмотренных пунктом </w:t>
      </w:r>
      <w:r>
        <w:rPr>
          <w:sz w:val="28"/>
          <w:szCs w:val="28"/>
        </w:rPr>
        <w:fldChar w:fldCharType="begin"/>
      </w:r>
      <w:r>
        <w:rPr>
          <w:sz w:val="28"/>
          <w:szCs w:val="28"/>
        </w:rPr>
        <w:instrText xml:space="preserve"> REF _Ref8587840 \r \h  \* MERGEFORMAT </w:instrText>
      </w:r>
      <w:r>
        <w:rPr>
          <w:sz w:val="28"/>
          <w:szCs w:val="28"/>
        </w:rPr>
      </w:r>
      <w:r>
        <w:rPr>
          <w:sz w:val="28"/>
          <w:szCs w:val="28"/>
        </w:rPr>
        <w:fldChar w:fldCharType="separate"/>
      </w:r>
      <w:r>
        <w:rPr>
          <w:sz w:val="28"/>
          <w:szCs w:val="28"/>
        </w:rPr>
        <w:t>29</w:t>
      </w:r>
      <w:r>
        <w:rPr>
          <w:sz w:val="28"/>
          <w:szCs w:val="28"/>
        </w:rPr>
        <w:fldChar w:fldCharType="end"/>
      </w:r>
      <w:r>
        <w:rPr>
          <w:sz w:val="28"/>
          <w:szCs w:val="28"/>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2"/>
    </w:p>
    <w:p>
      <w:pPr>
        <w:pStyle w:val="a3"/>
        <w:widowControl w:val="0"/>
        <w:numPr>
          <w:ilvl w:val="0"/>
          <w:numId w:val="40"/>
        </w:numPr>
        <w:tabs>
          <w:tab w:val="left" w:pos="0"/>
        </w:tabs>
        <w:autoSpaceDE w:val="0"/>
        <w:autoSpaceDN w:val="0"/>
        <w:adjustRightInd w:val="0"/>
        <w:ind w:left="426" w:hanging="426"/>
        <w:jc w:val="both"/>
        <w:rPr>
          <w:sz w:val="28"/>
          <w:szCs w:val="28"/>
        </w:rPr>
      </w:pPr>
      <w:r>
        <w:rPr>
          <w:sz w:val="28"/>
          <w:szCs w:val="28"/>
        </w:rPr>
        <w:t>В предоставлении гранта может быть отказано в следующих случаях:</w:t>
      </w:r>
    </w:p>
    <w:p>
      <w:pPr>
        <w:pStyle w:val="a3"/>
        <w:numPr>
          <w:ilvl w:val="0"/>
          <w:numId w:val="29"/>
        </w:numPr>
        <w:ind w:left="851" w:hanging="425"/>
        <w:jc w:val="both"/>
        <w:rPr>
          <w:rStyle w:val="blk"/>
          <w:sz w:val="28"/>
          <w:szCs w:val="28"/>
        </w:rPr>
      </w:pPr>
      <w:r>
        <w:rPr>
          <w:rStyle w:val="blk"/>
          <w:sz w:val="28"/>
          <w:szCs w:val="28"/>
        </w:rPr>
        <w:t xml:space="preserve">несоответствие представленных исполнителем </w:t>
      </w:r>
      <w:r>
        <w:rPr>
          <w:sz w:val="28"/>
          <w:szCs w:val="28"/>
        </w:rPr>
        <w:t>образовательных</w:t>
      </w:r>
      <w:r>
        <w:rPr>
          <w:rStyle w:val="blk"/>
          <w:sz w:val="28"/>
          <w:szCs w:val="28"/>
        </w:rPr>
        <w:t xml:space="preserve"> услуг документов требованиям настоящего Порядка, или непредставление (представление не в полном объеме) указанных документов;</w:t>
      </w:r>
    </w:p>
    <w:p>
      <w:pPr>
        <w:pStyle w:val="a3"/>
        <w:numPr>
          <w:ilvl w:val="0"/>
          <w:numId w:val="29"/>
        </w:numPr>
        <w:ind w:left="851" w:hanging="425"/>
        <w:jc w:val="both"/>
        <w:rPr>
          <w:rStyle w:val="blk"/>
          <w:sz w:val="28"/>
          <w:szCs w:val="28"/>
        </w:rPr>
      </w:pPr>
      <w:r>
        <w:rPr>
          <w:rStyle w:val="blk"/>
          <w:sz w:val="28"/>
          <w:szCs w:val="28"/>
        </w:rPr>
        <w:t xml:space="preserve">установление факта недостоверности представленной исполнителем </w:t>
      </w:r>
      <w:r>
        <w:rPr>
          <w:sz w:val="28"/>
          <w:szCs w:val="28"/>
        </w:rPr>
        <w:t>образовательных</w:t>
      </w:r>
      <w:r>
        <w:rPr>
          <w:rStyle w:val="blk"/>
          <w:sz w:val="28"/>
          <w:szCs w:val="28"/>
        </w:rPr>
        <w:t xml:space="preserve"> услуг информации.</w:t>
      </w:r>
    </w:p>
    <w:p>
      <w:pPr>
        <w:pStyle w:val="a3"/>
        <w:ind w:left="426" w:hanging="426"/>
        <w:jc w:val="both"/>
        <w:rPr>
          <w:sz w:val="28"/>
          <w:szCs w:val="28"/>
        </w:rPr>
      </w:pPr>
      <w:r>
        <w:rPr>
          <w:rStyle w:val="blk"/>
          <w:sz w:val="28"/>
          <w:szCs w:val="28"/>
        </w:rPr>
        <w:t xml:space="preserve">34. </w:t>
      </w:r>
      <w:r>
        <w:rPr>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по электронной почте, указанной исполнителем образовательных услуг, в заявке на предоставление грантов в форме субсидий, соглашение о предоставлении исполнителю образовательных услуг гранта в форме субсидии в форме безотзывной оферты, содержащее следующие положения:</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наименование исполнителя образовательных услуг и уполномоченного органа;</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обязательство уполномоченного органа о перечислении средств местного бюджета исполнителю образовательных услуг;</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заключение соглашения путем подписания исполнителем образовательных услуг соглашения в форме безотзывной оферты;</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 xml:space="preserve">условие соблюдения исполнителем образовательных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Pr>
          <w:sz w:val="28"/>
          <w:szCs w:val="28"/>
        </w:rPr>
        <w:lastRenderedPageBreak/>
        <w:t>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порядок и сроки перечисления гранта в форме субсидии;</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порядок взыскания (возврата) средств гранта в форме субсидии в случае нарушения порядка, целей и условий его предоставления;</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порядок, формы и сроки представления отчетов;</w:t>
      </w:r>
    </w:p>
    <w:p>
      <w:pPr>
        <w:pStyle w:val="a3"/>
        <w:widowControl w:val="0"/>
        <w:numPr>
          <w:ilvl w:val="0"/>
          <w:numId w:val="20"/>
        </w:numPr>
        <w:tabs>
          <w:tab w:val="left" w:pos="0"/>
        </w:tabs>
        <w:autoSpaceDE w:val="0"/>
        <w:autoSpaceDN w:val="0"/>
        <w:adjustRightInd w:val="0"/>
        <w:ind w:left="851" w:hanging="425"/>
        <w:jc w:val="both"/>
        <w:rPr>
          <w:sz w:val="28"/>
          <w:szCs w:val="28"/>
        </w:rPr>
      </w:pPr>
      <w:r>
        <w:rPr>
          <w:sz w:val="28"/>
          <w:szCs w:val="28"/>
        </w:rPr>
        <w:t>ответственность сторон за нарушение условий соглашения.</w:t>
      </w:r>
    </w:p>
    <w:p>
      <w:pPr>
        <w:pStyle w:val="a3"/>
        <w:widowControl w:val="0"/>
        <w:numPr>
          <w:ilvl w:val="0"/>
          <w:numId w:val="20"/>
        </w:numPr>
        <w:tabs>
          <w:tab w:val="left" w:pos="0"/>
        </w:tabs>
        <w:autoSpaceDE w:val="0"/>
        <w:autoSpaceDN w:val="0"/>
        <w:adjustRightInd w:val="0"/>
        <w:ind w:left="851" w:hanging="425"/>
        <w:jc w:val="both"/>
        <w:rPr>
          <w:sz w:val="28"/>
          <w:szCs w:val="28"/>
        </w:rPr>
      </w:pPr>
      <w:r>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Pr>
          <w:sz w:val="28"/>
          <w:szCs w:val="28"/>
        </w:rPr>
        <w:t>.</w:t>
      </w:r>
    </w:p>
    <w:p>
      <w:pPr>
        <w:pStyle w:val="a3"/>
        <w:widowControl w:val="0"/>
        <w:numPr>
          <w:ilvl w:val="0"/>
          <w:numId w:val="42"/>
        </w:numPr>
        <w:tabs>
          <w:tab w:val="left" w:pos="0"/>
        </w:tabs>
        <w:autoSpaceDE w:val="0"/>
        <w:autoSpaceDN w:val="0"/>
        <w:adjustRightInd w:val="0"/>
        <w:ind w:left="426" w:hanging="426"/>
        <w:jc w:val="both"/>
        <w:rPr>
          <w:sz w:val="28"/>
          <w:szCs w:val="28"/>
        </w:rPr>
      </w:pPr>
      <w:r>
        <w:rPr>
          <w:sz w:val="28"/>
          <w:szCs w:val="28"/>
        </w:rPr>
        <w:t>Типовая форма соглашения о предоставлении исполнителю образовательных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муниципального образования «Хиславичский район» Смоленской области.</w:t>
      </w:r>
    </w:p>
    <w:p>
      <w:pPr>
        <w:pStyle w:val="a3"/>
        <w:widowControl w:val="0"/>
        <w:numPr>
          <w:ilvl w:val="0"/>
          <w:numId w:val="42"/>
        </w:numPr>
        <w:tabs>
          <w:tab w:val="left" w:pos="0"/>
        </w:tabs>
        <w:autoSpaceDE w:val="0"/>
        <w:autoSpaceDN w:val="0"/>
        <w:adjustRightInd w:val="0"/>
        <w:ind w:left="426" w:hanging="426"/>
        <w:jc w:val="both"/>
        <w:rPr>
          <w:sz w:val="28"/>
          <w:szCs w:val="28"/>
        </w:rPr>
      </w:pPr>
      <w:r>
        <w:rPr>
          <w:sz w:val="28"/>
          <w:szCs w:val="28"/>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образовательных услуг:</w:t>
      </w:r>
    </w:p>
    <w:p>
      <w:pPr>
        <w:pStyle w:val="a3"/>
        <w:numPr>
          <w:ilvl w:val="0"/>
          <w:numId w:val="16"/>
        </w:numPr>
        <w:tabs>
          <w:tab w:val="left" w:pos="993"/>
        </w:tabs>
        <w:ind w:left="851" w:hanging="426"/>
        <w:jc w:val="both"/>
        <w:rPr>
          <w:rFonts w:eastAsiaTheme="minorHAnsi"/>
          <w:sz w:val="28"/>
          <w:szCs w:val="28"/>
          <w:lang w:eastAsia="en-US"/>
        </w:rPr>
      </w:pPr>
      <w:r>
        <w:rPr>
          <w:rFonts w:eastAsiaTheme="minorHAnsi"/>
          <w:sz w:val="28"/>
          <w:szCs w:val="28"/>
          <w:lang w:eastAsia="en-US"/>
        </w:rPr>
        <w:t xml:space="preserve">расчетные счета, открытые </w:t>
      </w:r>
      <w:r>
        <w:rPr>
          <w:sz w:val="28"/>
          <w:szCs w:val="28"/>
        </w:rPr>
        <w:t xml:space="preserve">исполнителям образовательных услуг – </w:t>
      </w:r>
      <w:r>
        <w:rPr>
          <w:rFonts w:eastAsiaTheme="minorHAnsi"/>
          <w:sz w:val="28"/>
          <w:szCs w:val="28"/>
          <w:lang w:eastAsia="en-US"/>
        </w:rPr>
        <w:t>индивидуальным предпринимателям, юридическим лицам</w:t>
      </w:r>
      <w:r>
        <w:rPr>
          <w:sz w:val="28"/>
          <w:szCs w:val="28"/>
        </w:rPr>
        <w:t xml:space="preserve"> (</w:t>
      </w:r>
      <w:r>
        <w:rPr>
          <w:rFonts w:eastAsiaTheme="minorHAnsi"/>
          <w:sz w:val="28"/>
          <w:szCs w:val="28"/>
          <w:lang w:eastAsia="en-US"/>
        </w:rPr>
        <w:t>за исключением бюджетных (автономных) учреждений</w:t>
      </w:r>
      <w:r>
        <w:rPr>
          <w:sz w:val="28"/>
          <w:szCs w:val="28"/>
        </w:rPr>
        <w:t>)</w:t>
      </w:r>
      <w:r>
        <w:rPr>
          <w:rFonts w:eastAsiaTheme="minorHAnsi"/>
          <w:sz w:val="28"/>
          <w:szCs w:val="28"/>
          <w:lang w:eastAsia="en-US"/>
        </w:rPr>
        <w:t xml:space="preserve"> в российских кредитных организациях;</w:t>
      </w:r>
    </w:p>
    <w:p>
      <w:pPr>
        <w:pStyle w:val="a3"/>
        <w:numPr>
          <w:ilvl w:val="0"/>
          <w:numId w:val="16"/>
        </w:numPr>
        <w:tabs>
          <w:tab w:val="left" w:pos="993"/>
        </w:tabs>
        <w:ind w:left="851" w:hanging="426"/>
        <w:jc w:val="both"/>
        <w:rPr>
          <w:rFonts w:eastAsiaTheme="minorHAnsi"/>
          <w:sz w:val="28"/>
          <w:szCs w:val="28"/>
          <w:lang w:eastAsia="en-US"/>
        </w:rPr>
      </w:pPr>
      <w:r>
        <w:rPr>
          <w:sz w:val="28"/>
          <w:szCs w:val="28"/>
        </w:rPr>
        <w:t xml:space="preserve">лицевые счета, открытые исполнителям образовательных услуг – </w:t>
      </w:r>
      <w:r>
        <w:rPr>
          <w:rFonts w:eastAsiaTheme="minorHAnsi"/>
          <w:sz w:val="28"/>
          <w:szCs w:val="28"/>
          <w:lang w:eastAsia="en-US"/>
        </w:rPr>
        <w:t>бюджетным учреждениям в территориальном органе Федерального казначейства или финансовом органе Смоленской области (муниципального образования);</w:t>
      </w:r>
    </w:p>
    <w:p>
      <w:pPr>
        <w:pStyle w:val="a3"/>
        <w:numPr>
          <w:ilvl w:val="0"/>
          <w:numId w:val="16"/>
        </w:numPr>
        <w:tabs>
          <w:tab w:val="left" w:pos="993"/>
        </w:tabs>
        <w:ind w:left="851" w:hanging="426"/>
        <w:jc w:val="both"/>
        <w:rPr>
          <w:rFonts w:eastAsiaTheme="minorHAnsi"/>
          <w:sz w:val="28"/>
          <w:szCs w:val="28"/>
          <w:lang w:eastAsia="en-US"/>
        </w:rPr>
      </w:pPr>
      <w:r>
        <w:rPr>
          <w:sz w:val="28"/>
          <w:szCs w:val="28"/>
        </w:rPr>
        <w:t xml:space="preserve">лицевые счета, открытые исполнителям образовательных услуг – </w:t>
      </w:r>
      <w:r>
        <w:rPr>
          <w:rFonts w:eastAsiaTheme="minorHAnsi"/>
          <w:sz w:val="28"/>
          <w:szCs w:val="28"/>
          <w:lang w:eastAsia="en-US"/>
        </w:rPr>
        <w:t>автономным учреждениям в территориальном органе Федерального казначейства, финансовом органе Смоленской области (муниципального образования), или расчетные счета в российских кредитных организациях</w:t>
      </w:r>
      <w:r>
        <w:rPr>
          <w:sz w:val="28"/>
          <w:szCs w:val="28"/>
        </w:rPr>
        <w:t>.</w:t>
      </w:r>
    </w:p>
    <w:p>
      <w:pPr>
        <w:pStyle w:val="a3"/>
        <w:numPr>
          <w:ilvl w:val="0"/>
          <w:numId w:val="42"/>
        </w:numPr>
        <w:tabs>
          <w:tab w:val="left" w:pos="426"/>
        </w:tabs>
        <w:ind w:hanging="943"/>
        <w:jc w:val="both"/>
        <w:rPr>
          <w:rFonts w:eastAsiaTheme="minorHAnsi"/>
          <w:sz w:val="28"/>
          <w:szCs w:val="28"/>
          <w:lang w:eastAsia="en-US"/>
        </w:rPr>
      </w:pPr>
      <w:r>
        <w:rPr>
          <w:sz w:val="28"/>
          <w:szCs w:val="28"/>
        </w:rPr>
        <w:t>Грант в форме субсидии не может быть использован на:</w:t>
      </w:r>
    </w:p>
    <w:p>
      <w:pPr>
        <w:pStyle w:val="a3"/>
        <w:numPr>
          <w:ilvl w:val="0"/>
          <w:numId w:val="23"/>
        </w:numPr>
        <w:tabs>
          <w:tab w:val="left" w:pos="993"/>
        </w:tabs>
        <w:ind w:left="851" w:hanging="425"/>
        <w:jc w:val="both"/>
        <w:rPr>
          <w:sz w:val="28"/>
          <w:szCs w:val="28"/>
        </w:rPr>
      </w:pPr>
      <w:r>
        <w:rPr>
          <w:sz w:val="28"/>
          <w:szCs w:val="28"/>
        </w:rPr>
        <w:t>капитальное строительство и инвестиции;</w:t>
      </w:r>
    </w:p>
    <w:p>
      <w:pPr>
        <w:pStyle w:val="a3"/>
        <w:numPr>
          <w:ilvl w:val="0"/>
          <w:numId w:val="23"/>
        </w:numPr>
        <w:tabs>
          <w:tab w:val="left" w:pos="993"/>
        </w:tabs>
        <w:ind w:left="851" w:hanging="425"/>
        <w:jc w:val="both"/>
        <w:rPr>
          <w:sz w:val="28"/>
          <w:szCs w:val="28"/>
        </w:rPr>
      </w:pPr>
      <w:r>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pPr>
        <w:pStyle w:val="a3"/>
        <w:numPr>
          <w:ilvl w:val="0"/>
          <w:numId w:val="23"/>
        </w:numPr>
        <w:tabs>
          <w:tab w:val="left" w:pos="993"/>
        </w:tabs>
        <w:ind w:left="851" w:hanging="425"/>
        <w:jc w:val="both"/>
        <w:rPr>
          <w:sz w:val="28"/>
          <w:szCs w:val="28"/>
        </w:rPr>
      </w:pPr>
      <w:r>
        <w:rPr>
          <w:sz w:val="28"/>
          <w:szCs w:val="28"/>
        </w:rPr>
        <w:t>деятельность, запрещенную действующим законодательством.</w:t>
      </w:r>
    </w:p>
    <w:p>
      <w:pPr>
        <w:pStyle w:val="a3"/>
        <w:numPr>
          <w:ilvl w:val="0"/>
          <w:numId w:val="42"/>
        </w:numPr>
        <w:tabs>
          <w:tab w:val="left" w:pos="993"/>
        </w:tabs>
        <w:ind w:left="425" w:hanging="425"/>
        <w:jc w:val="both"/>
        <w:rPr>
          <w:sz w:val="28"/>
          <w:szCs w:val="28"/>
        </w:rPr>
      </w:pPr>
      <w:r>
        <w:rPr>
          <w:sz w:val="28"/>
          <w:szCs w:val="28"/>
        </w:rPr>
        <w:lastRenderedPageBreak/>
        <w:t>В случае невыполнения исполнителем образовательных услуг условий соглашения о предоставлении гранта в форме субсидии и порядка предоставления грантов в форме субсидии Отдел образования и молодежной политики Администрации муниципального образования «Хиславичский район» Смоленской области досрочно расторгает соглашение с последующим возвратом гранта в форме субсидии.</w:t>
      </w:r>
    </w:p>
    <w:p>
      <w:pPr>
        <w:ind w:firstLine="709"/>
        <w:jc w:val="both"/>
        <w:rPr>
          <w:sz w:val="28"/>
          <w:szCs w:val="28"/>
        </w:rPr>
      </w:pPr>
    </w:p>
    <w:p>
      <w:pPr>
        <w:jc w:val="center"/>
        <w:rPr>
          <w:b/>
          <w:bCs/>
          <w:sz w:val="28"/>
          <w:szCs w:val="28"/>
        </w:rPr>
      </w:pPr>
      <w:r>
        <w:rPr>
          <w:b/>
          <w:bCs/>
          <w:sz w:val="28"/>
          <w:szCs w:val="28"/>
        </w:rPr>
        <w:t>Раздел I</w:t>
      </w:r>
      <w:r>
        <w:rPr>
          <w:b/>
          <w:bCs/>
          <w:sz w:val="28"/>
          <w:szCs w:val="28"/>
          <w:lang w:val="en-US"/>
        </w:rPr>
        <w:t>V</w:t>
      </w:r>
      <w:r>
        <w:rPr>
          <w:b/>
          <w:bCs/>
          <w:sz w:val="28"/>
          <w:szCs w:val="28"/>
        </w:rPr>
        <w:t>. Требования к отчетности</w:t>
      </w:r>
    </w:p>
    <w:p>
      <w:pPr>
        <w:jc w:val="center"/>
        <w:rPr>
          <w:b/>
          <w:bCs/>
          <w:sz w:val="16"/>
          <w:szCs w:val="16"/>
        </w:rPr>
      </w:pPr>
    </w:p>
    <w:p>
      <w:pPr>
        <w:pStyle w:val="a3"/>
        <w:tabs>
          <w:tab w:val="left" w:pos="993"/>
        </w:tabs>
        <w:ind w:left="426" w:hanging="426"/>
        <w:jc w:val="both"/>
        <w:rPr>
          <w:sz w:val="28"/>
          <w:szCs w:val="28"/>
        </w:rPr>
      </w:pPr>
      <w:bookmarkStart w:id="13" w:name="_Ref56163238"/>
      <w:r>
        <w:rPr>
          <w:sz w:val="28"/>
          <w:szCs w:val="28"/>
        </w:rPr>
        <w:t>39. Результатом предоставления гранта является оказание образовательных услуг в объеме, указанном исполнителем образовательных услуг в заявках на авансирование средств из местного бюджета (заявках на перечисление средств из местного бюджета)</w:t>
      </w:r>
      <w:bookmarkEnd w:id="13"/>
      <w:r>
        <w:rPr>
          <w:sz w:val="28"/>
          <w:szCs w:val="28"/>
        </w:rPr>
        <w:t>, с даты заключения рамочного соглашения в соответствии с пунктом 13 настоящего Порядка по дату окончания действия (расторжения) рамочного соглашения.</w:t>
      </w:r>
    </w:p>
    <w:p>
      <w:pPr>
        <w:pStyle w:val="a3"/>
        <w:numPr>
          <w:ilvl w:val="0"/>
          <w:numId w:val="43"/>
        </w:numPr>
        <w:tabs>
          <w:tab w:val="left" w:pos="426"/>
        </w:tabs>
        <w:ind w:hanging="943"/>
        <w:jc w:val="both"/>
        <w:rPr>
          <w:sz w:val="28"/>
          <w:szCs w:val="28"/>
        </w:rPr>
      </w:pPr>
      <w:r>
        <w:rPr>
          <w:sz w:val="28"/>
          <w:szCs w:val="28"/>
        </w:rPr>
        <w:t>Исполнитель образовательных услуг предоставляет в уполномоченный орган:</w:t>
      </w:r>
    </w:p>
    <w:p>
      <w:pPr>
        <w:pStyle w:val="a3"/>
        <w:numPr>
          <w:ilvl w:val="0"/>
          <w:numId w:val="30"/>
        </w:numPr>
        <w:tabs>
          <w:tab w:val="left" w:pos="993"/>
        </w:tabs>
        <w:ind w:left="851" w:hanging="425"/>
        <w:jc w:val="both"/>
        <w:rPr>
          <w:rStyle w:val="blk"/>
          <w:sz w:val="28"/>
          <w:szCs w:val="28"/>
        </w:rPr>
      </w:pPr>
      <w:r>
        <w:rPr>
          <w:rStyle w:val="blk"/>
          <w:sz w:val="28"/>
          <w:szCs w:val="28"/>
        </w:rPr>
        <w:t xml:space="preserve">не позднее 25 числа месяца, следующего за месяцем предоставления гранта,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«Хиславичский район» Смоленской области»; </w:t>
      </w:r>
    </w:p>
    <w:p>
      <w:pPr>
        <w:pStyle w:val="a3"/>
        <w:numPr>
          <w:ilvl w:val="0"/>
          <w:numId w:val="30"/>
        </w:numPr>
        <w:tabs>
          <w:tab w:val="left" w:pos="993"/>
        </w:tabs>
        <w:ind w:left="851" w:hanging="425"/>
        <w:jc w:val="both"/>
        <w:rPr>
          <w:sz w:val="28"/>
          <w:szCs w:val="28"/>
        </w:rPr>
      </w:pPr>
      <w:r>
        <w:rPr>
          <w:sz w:val="28"/>
          <w:szCs w:val="28"/>
        </w:rPr>
        <w:t>отчет об оказанных образовательных услугах в рамках системы персонифицированного финансирования в порядке и по форме, установленным уполномоченным органом в соглашении о предоставлении гранта.</w:t>
      </w:r>
    </w:p>
    <w:p>
      <w:pPr>
        <w:ind w:firstLine="709"/>
        <w:jc w:val="both"/>
        <w:rPr>
          <w:sz w:val="28"/>
          <w:szCs w:val="28"/>
        </w:rPr>
      </w:pPr>
    </w:p>
    <w:p>
      <w:pPr>
        <w:jc w:val="center"/>
        <w:rPr>
          <w:b/>
          <w:bCs/>
          <w:sz w:val="28"/>
          <w:szCs w:val="28"/>
        </w:rPr>
      </w:pPr>
      <w:r>
        <w:rPr>
          <w:b/>
          <w:bCs/>
          <w:sz w:val="28"/>
          <w:szCs w:val="28"/>
        </w:rPr>
        <w:t>Раздел V. Порядок осуществления контроля за соблюдением целей, условий и порядка предоставления грантов и ответственности за их несоблюдение</w:t>
      </w:r>
    </w:p>
    <w:p>
      <w:pPr>
        <w:jc w:val="center"/>
        <w:rPr>
          <w:b/>
          <w:bCs/>
          <w:sz w:val="16"/>
          <w:szCs w:val="16"/>
        </w:rPr>
      </w:pPr>
    </w:p>
    <w:p>
      <w:pPr>
        <w:pStyle w:val="a3"/>
        <w:numPr>
          <w:ilvl w:val="0"/>
          <w:numId w:val="43"/>
        </w:numPr>
        <w:tabs>
          <w:tab w:val="left" w:pos="426"/>
        </w:tabs>
        <w:ind w:left="426" w:hanging="426"/>
        <w:jc w:val="both"/>
        <w:rPr>
          <w:sz w:val="28"/>
          <w:szCs w:val="28"/>
        </w:rPr>
      </w:pPr>
      <w:r>
        <w:rPr>
          <w:rStyle w:val="blk"/>
          <w:sz w:val="28"/>
          <w:szCs w:val="28"/>
        </w:rPr>
        <w:t>Орган муниципального финансового контроля</w:t>
      </w:r>
      <w:r>
        <w:rPr>
          <w:sz w:val="28"/>
          <w:szCs w:val="28"/>
        </w:rPr>
        <w:t xml:space="preserve"> осуществляет проверку соблюдения условий, целей и порядка предоставления грантов в форме субсидий их получателями.</w:t>
      </w:r>
    </w:p>
    <w:p>
      <w:pPr>
        <w:pStyle w:val="a3"/>
        <w:tabs>
          <w:tab w:val="left" w:pos="426"/>
        </w:tabs>
        <w:ind w:left="426" w:hanging="426"/>
        <w:jc w:val="both"/>
        <w:rPr>
          <w:sz w:val="28"/>
          <w:szCs w:val="28"/>
        </w:rPr>
      </w:pPr>
      <w:r>
        <w:rPr>
          <w:sz w:val="28"/>
          <w:szCs w:val="28"/>
        </w:rPr>
        <w:t>42. 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pPr>
        <w:pStyle w:val="a3"/>
        <w:numPr>
          <w:ilvl w:val="0"/>
          <w:numId w:val="24"/>
        </w:numPr>
        <w:ind w:left="851" w:hanging="425"/>
        <w:jc w:val="both"/>
        <w:rPr>
          <w:sz w:val="28"/>
          <w:szCs w:val="28"/>
        </w:rPr>
      </w:pPr>
      <w:r>
        <w:rPr>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pPr>
        <w:pStyle w:val="a3"/>
        <w:numPr>
          <w:ilvl w:val="0"/>
          <w:numId w:val="24"/>
        </w:numPr>
        <w:ind w:left="851" w:hanging="425"/>
        <w:jc w:val="both"/>
        <w:rPr>
          <w:sz w:val="28"/>
          <w:szCs w:val="28"/>
        </w:rPr>
      </w:pPr>
      <w:r>
        <w:rPr>
          <w:sz w:val="28"/>
          <w:szCs w:val="28"/>
        </w:rPr>
        <w:t>подтверждение достоверности, полноты и соответствия требованиям представления отчетности;</w:t>
      </w:r>
    </w:p>
    <w:p>
      <w:pPr>
        <w:pStyle w:val="a3"/>
        <w:numPr>
          <w:ilvl w:val="0"/>
          <w:numId w:val="24"/>
        </w:numPr>
        <w:ind w:left="851" w:hanging="425"/>
        <w:jc w:val="both"/>
        <w:rPr>
          <w:sz w:val="28"/>
          <w:szCs w:val="28"/>
        </w:rPr>
      </w:pPr>
      <w:r>
        <w:rPr>
          <w:sz w:val="28"/>
          <w:szCs w:val="28"/>
        </w:rPr>
        <w:t>соблюдение целей, условий и порядка предоставления гранта в форме субсидии.</w:t>
      </w:r>
    </w:p>
    <w:p>
      <w:pPr>
        <w:tabs>
          <w:tab w:val="left" w:pos="426"/>
        </w:tabs>
        <w:ind w:left="426" w:hanging="426"/>
        <w:jc w:val="both"/>
        <w:rPr>
          <w:sz w:val="28"/>
          <w:szCs w:val="28"/>
        </w:rPr>
      </w:pPr>
      <w:r>
        <w:rPr>
          <w:sz w:val="28"/>
          <w:szCs w:val="28"/>
        </w:rPr>
        <w:tab/>
        <w:t>Сроки и регламент проведения проверки устанавливаются внутренними документами органа муниципального финансового контроля.</w:t>
      </w:r>
    </w:p>
    <w:p>
      <w:pPr>
        <w:pStyle w:val="a3"/>
        <w:numPr>
          <w:ilvl w:val="0"/>
          <w:numId w:val="44"/>
        </w:numPr>
        <w:tabs>
          <w:tab w:val="left" w:pos="426"/>
        </w:tabs>
        <w:ind w:left="426" w:hanging="426"/>
        <w:jc w:val="both"/>
        <w:rPr>
          <w:sz w:val="28"/>
          <w:szCs w:val="28"/>
        </w:rPr>
      </w:pPr>
      <w:r>
        <w:rPr>
          <w:sz w:val="28"/>
          <w:szCs w:val="28"/>
        </w:rPr>
        <w:lastRenderedPageBreak/>
        <w:t>Уполномоченный орган и финансовый орган муниципального образования «Хиславичский район» Смоленской области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a3"/>
        <w:numPr>
          <w:ilvl w:val="0"/>
          <w:numId w:val="44"/>
        </w:numPr>
        <w:tabs>
          <w:tab w:val="left" w:pos="426"/>
        </w:tabs>
        <w:ind w:left="426" w:hanging="426"/>
        <w:jc w:val="both"/>
        <w:rPr>
          <w:sz w:val="28"/>
          <w:szCs w:val="28"/>
        </w:rPr>
      </w:pPr>
      <w:r>
        <w:rPr>
          <w:sz w:val="28"/>
          <w:szCs w:val="28"/>
        </w:rPr>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pPr>
        <w:pStyle w:val="a3"/>
        <w:numPr>
          <w:ilvl w:val="0"/>
          <w:numId w:val="44"/>
        </w:numPr>
        <w:tabs>
          <w:tab w:val="left" w:pos="426"/>
        </w:tabs>
        <w:ind w:left="426" w:hanging="426"/>
        <w:jc w:val="both"/>
        <w:rPr>
          <w:sz w:val="28"/>
          <w:szCs w:val="28"/>
        </w:rPr>
      </w:pPr>
      <w:r>
        <w:rPr>
          <w:sz w:val="28"/>
          <w:szCs w:val="28"/>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pPr>
        <w:ind w:firstLine="709"/>
        <w:jc w:val="both"/>
        <w:rPr>
          <w:sz w:val="28"/>
          <w:szCs w:val="28"/>
        </w:rPr>
      </w:pPr>
    </w:p>
    <w:p>
      <w:pPr>
        <w:jc w:val="center"/>
        <w:rPr>
          <w:b/>
          <w:bCs/>
          <w:sz w:val="28"/>
          <w:szCs w:val="28"/>
        </w:rPr>
      </w:pPr>
      <w:r>
        <w:rPr>
          <w:b/>
          <w:bCs/>
          <w:sz w:val="28"/>
          <w:szCs w:val="28"/>
        </w:rPr>
        <w:t>Раздел V</w:t>
      </w:r>
      <w:r>
        <w:rPr>
          <w:b/>
          <w:bCs/>
          <w:sz w:val="28"/>
          <w:szCs w:val="28"/>
          <w:lang w:val="en-US"/>
        </w:rPr>
        <w:t>I</w:t>
      </w:r>
      <w:r>
        <w:rPr>
          <w:b/>
          <w:bCs/>
          <w:sz w:val="28"/>
          <w:szCs w:val="28"/>
        </w:rPr>
        <w:t>. Порядок возврата грантов в форме субсидии</w:t>
      </w:r>
    </w:p>
    <w:p>
      <w:pPr>
        <w:jc w:val="center"/>
        <w:rPr>
          <w:b/>
          <w:bCs/>
          <w:sz w:val="16"/>
          <w:szCs w:val="16"/>
        </w:rPr>
      </w:pPr>
    </w:p>
    <w:p>
      <w:pPr>
        <w:pStyle w:val="a3"/>
        <w:numPr>
          <w:ilvl w:val="0"/>
          <w:numId w:val="44"/>
        </w:numPr>
        <w:tabs>
          <w:tab w:val="left" w:pos="426"/>
        </w:tabs>
        <w:ind w:left="425" w:hanging="425"/>
        <w:jc w:val="both"/>
        <w:rPr>
          <w:sz w:val="28"/>
          <w:szCs w:val="28"/>
        </w:rPr>
      </w:pPr>
      <w:r>
        <w:rPr>
          <w:sz w:val="28"/>
          <w:szCs w:val="28"/>
        </w:rPr>
        <w:t>Гранты в форме субсидии подлежат возврату исполнителем образовательных услуг в бюджет муниципального образования «Хиславичский район» Смоленской области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pPr>
        <w:pStyle w:val="a3"/>
        <w:numPr>
          <w:ilvl w:val="0"/>
          <w:numId w:val="44"/>
        </w:numPr>
        <w:tabs>
          <w:tab w:val="left" w:pos="426"/>
        </w:tabs>
        <w:ind w:left="425" w:hanging="425"/>
        <w:jc w:val="both"/>
        <w:rPr>
          <w:sz w:val="28"/>
          <w:szCs w:val="28"/>
        </w:rPr>
      </w:pPr>
      <w:r>
        <w:rPr>
          <w:sz w:val="28"/>
          <w:szCs w:val="28"/>
        </w:rPr>
        <w:t>За полноту и достоверность представленной информации и документов несет ответственность исполнитель образовательных услуг.</w:t>
      </w:r>
    </w:p>
    <w:p>
      <w:pPr>
        <w:pStyle w:val="a3"/>
        <w:numPr>
          <w:ilvl w:val="0"/>
          <w:numId w:val="44"/>
        </w:numPr>
        <w:tabs>
          <w:tab w:val="left" w:pos="426"/>
        </w:tabs>
        <w:ind w:left="425" w:hanging="425"/>
        <w:jc w:val="both"/>
        <w:rPr>
          <w:sz w:val="28"/>
          <w:szCs w:val="28"/>
        </w:rPr>
      </w:pPr>
      <w:r>
        <w:rPr>
          <w:sz w:val="28"/>
          <w:szCs w:val="28"/>
        </w:rPr>
        <w:t xml:space="preserve">Возврат гранта в форме субсидии в бюджет муниципального образования «Хиславичский район» Смоленской области осуществляется исполнителем образовательных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образовательных услуг. </w:t>
      </w:r>
    </w:p>
    <w:p>
      <w:pPr>
        <w:widowControl w:val="0"/>
        <w:ind w:firstLine="709"/>
        <w:jc w:val="right"/>
        <w:rPr>
          <w:sz w:val="28"/>
          <w:szCs w:val="28"/>
        </w:rPr>
      </w:pPr>
    </w:p>
    <w:p>
      <w:pPr>
        <w:widowControl w:val="0"/>
        <w:ind w:firstLine="709"/>
        <w:jc w:val="right"/>
        <w:rPr>
          <w:sz w:val="28"/>
          <w:szCs w:val="28"/>
        </w:rPr>
      </w:pPr>
    </w:p>
    <w:p>
      <w:pPr>
        <w:widowControl w:val="0"/>
        <w:ind w:firstLine="709"/>
        <w:jc w:val="right"/>
        <w:rPr>
          <w:sz w:val="28"/>
          <w:szCs w:val="28"/>
        </w:rPr>
      </w:pPr>
    </w:p>
    <w:p>
      <w:pPr>
        <w:widowControl w:val="0"/>
        <w:ind w:firstLine="709"/>
        <w:jc w:val="right"/>
        <w:rPr>
          <w:sz w:val="28"/>
          <w:szCs w:val="28"/>
        </w:rPr>
      </w:pPr>
    </w:p>
    <w:p>
      <w:pPr>
        <w:widowControl w:val="0"/>
        <w:ind w:firstLine="709"/>
        <w:jc w:val="right"/>
        <w:rPr>
          <w:sz w:val="28"/>
          <w:szCs w:val="28"/>
        </w:rPr>
      </w:pPr>
    </w:p>
    <w:p>
      <w:pPr>
        <w:widowControl w:val="0"/>
        <w:ind w:firstLine="709"/>
        <w:jc w:val="right"/>
        <w:rPr>
          <w:sz w:val="28"/>
          <w:szCs w:val="28"/>
        </w:rPr>
      </w:pPr>
    </w:p>
    <w:p>
      <w:pPr>
        <w:widowControl w:val="0"/>
        <w:ind w:firstLine="709"/>
        <w:jc w:val="right"/>
        <w:rPr>
          <w:sz w:val="28"/>
          <w:szCs w:val="28"/>
        </w:rPr>
      </w:pPr>
    </w:p>
    <w:p>
      <w:pPr>
        <w:widowControl w:val="0"/>
        <w:ind w:firstLine="709"/>
        <w:jc w:val="right"/>
        <w:rPr>
          <w:sz w:val="28"/>
          <w:szCs w:val="28"/>
        </w:rPr>
      </w:pPr>
    </w:p>
    <w:p>
      <w:pPr>
        <w:widowControl w:val="0"/>
        <w:ind w:firstLine="709"/>
        <w:jc w:val="right"/>
        <w:rPr>
          <w:sz w:val="28"/>
          <w:szCs w:val="28"/>
        </w:rPr>
      </w:pPr>
    </w:p>
    <w:p>
      <w:pPr>
        <w:widowControl w:val="0"/>
        <w:ind w:firstLine="709"/>
        <w:jc w:val="right"/>
        <w:rPr>
          <w:sz w:val="28"/>
          <w:szCs w:val="28"/>
        </w:rPr>
      </w:pPr>
      <w:r>
        <w:rPr>
          <w:sz w:val="28"/>
          <w:szCs w:val="28"/>
        </w:rPr>
        <w:lastRenderedPageBreak/>
        <w:t>ПРИЛОЖЕНИЕ</w:t>
      </w:r>
    </w:p>
    <w:p>
      <w:pPr>
        <w:widowControl w:val="0"/>
        <w:ind w:firstLine="709"/>
        <w:jc w:val="right"/>
        <w:rPr>
          <w:sz w:val="28"/>
          <w:szCs w:val="28"/>
        </w:rPr>
      </w:pPr>
      <w:r>
        <w:rPr>
          <w:sz w:val="28"/>
          <w:szCs w:val="28"/>
        </w:rPr>
        <w:t>к Порядку</w:t>
      </w:r>
    </w:p>
    <w:p>
      <w:pPr>
        <w:widowControl w:val="0"/>
        <w:ind w:firstLine="709"/>
        <w:jc w:val="both"/>
        <w:rPr>
          <w:sz w:val="28"/>
          <w:szCs w:val="28"/>
        </w:rPr>
      </w:pPr>
    </w:p>
    <w:p>
      <w:pPr>
        <w:widowControl w:val="0"/>
        <w:ind w:firstLine="709"/>
        <w:jc w:val="both"/>
        <w:rPr>
          <w:sz w:val="28"/>
          <w:szCs w:val="28"/>
        </w:rPr>
      </w:pPr>
    </w:p>
    <w:p>
      <w:pPr>
        <w:pStyle w:val="ConsPlusTitle"/>
        <w:jc w:val="center"/>
        <w:rPr>
          <w:rFonts w:ascii="Times New Roman" w:hAnsi="Times New Roman" w:cs="Times New Roman"/>
          <w:sz w:val="24"/>
          <w:szCs w:val="24"/>
        </w:rPr>
      </w:pPr>
      <w:r>
        <w:rPr>
          <w:rFonts w:ascii="Times New Roman" w:hAnsi="Times New Roman" w:cs="Times New Roman"/>
          <w:sz w:val="24"/>
          <w:szCs w:val="24"/>
        </w:rPr>
        <w:t>РАМОЧНОЕ СОГЛАШЕНИЕ №______</w:t>
      </w:r>
    </w:p>
    <w:p>
      <w:pPr>
        <w:pStyle w:val="ConsPlusNormal"/>
        <w:ind w:firstLine="540"/>
        <w:jc w:val="both"/>
        <w:rPr>
          <w:rFonts w:ascii="Times New Roman" w:hAnsi="Times New Roman" w:cs="Times New Roman"/>
          <w:sz w:val="24"/>
          <w:szCs w:val="24"/>
        </w:rPr>
      </w:pPr>
    </w:p>
    <w:p>
      <w:pPr>
        <w:pStyle w:val="ConsPlusNormal"/>
        <w:ind w:firstLine="540"/>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п. Хиславичи                                                                                                  "__" _____________ 20__ г.</w:t>
      </w:r>
    </w:p>
    <w:p>
      <w:pPr>
        <w:jc w:val="both"/>
      </w:pPr>
    </w:p>
    <w:p>
      <w:pPr>
        <w:jc w:val="both"/>
      </w:pPr>
      <w:r>
        <w:rPr>
          <w:i/>
        </w:rPr>
        <w:t>___________________________________</w:t>
      </w:r>
      <w:r>
        <w:t>, именуемое в дальнейшем «Уполномоченный орган», в лице _______________________, действующего на основании ______________________, с одной стороны, и _______________________, именуемое в дальнейшем «Исполнитель услуг», в лице _______________________________, действующего на основании 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муниципальном образовании «Хиславичский район» Смоленской области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«Хиславичский район» Смоленской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дополнительного образования детей, в связи с оказанием услуг по реализации дополнительных общеразвивающих программ в рамках системы персонифицированного финансирования, утвержденным ________ от ____________ №______ (далее – Порядок предоставления грантов), заключили настоящее Соглашение о нижеследующем.</w:t>
      </w:r>
    </w:p>
    <w:p>
      <w:pPr>
        <w:jc w:val="both"/>
      </w:pPr>
    </w:p>
    <w:p>
      <w:pPr>
        <w:pStyle w:val="a3"/>
        <w:numPr>
          <w:ilvl w:val="0"/>
          <w:numId w:val="26"/>
        </w:numPr>
        <w:tabs>
          <w:tab w:val="left" w:pos="142"/>
          <w:tab w:val="left" w:pos="284"/>
        </w:tabs>
        <w:ind w:left="0" w:firstLine="0"/>
        <w:jc w:val="center"/>
        <w:rPr>
          <w:b/>
          <w:lang w:val="en-US"/>
        </w:rPr>
      </w:pPr>
      <w:r>
        <w:rPr>
          <w:b/>
        </w:rPr>
        <w:t>Предмет соглашения</w:t>
      </w:r>
    </w:p>
    <w:p>
      <w:pPr>
        <w:pStyle w:val="a3"/>
        <w:ind w:left="0"/>
        <w:rPr>
          <w:b/>
        </w:rPr>
      </w:pPr>
    </w:p>
    <w:p>
      <w:pPr>
        <w:pStyle w:val="a3"/>
        <w:numPr>
          <w:ilvl w:val="1"/>
          <w:numId w:val="26"/>
        </w:numPr>
        <w:ind w:left="426" w:hanging="426"/>
        <w:jc w:val="both"/>
      </w:pPr>
      <w: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муниципального образования «Хиславичский район» Смоленской области Исполнителю услуг в рамках мероприятия «Обеспечение внедрения персонифицированного финансирования дополнительного образования детей» муниципальной программы «Развитие образования и молодежной политики в муниципальном образовании «Хиславичский район» Смоленской области» (далее - грант).</w:t>
      </w:r>
    </w:p>
    <w:p>
      <w:pPr>
        <w:pStyle w:val="a3"/>
        <w:numPr>
          <w:ilvl w:val="1"/>
          <w:numId w:val="26"/>
        </w:numPr>
        <w:ind w:left="426" w:hanging="426"/>
        <w:jc w:val="both"/>
      </w:pPr>
      <w:r>
        <w:t>Целью предоставления гранта является оплата образовательных услуг по реализации дополнительных общеразвивающих программ, оказанных Исполнителем в рамках системы персонифицированного финансирования.</w:t>
      </w:r>
    </w:p>
    <w:p>
      <w:pPr>
        <w:pStyle w:val="a3"/>
        <w:ind w:left="709"/>
        <w:jc w:val="both"/>
      </w:pPr>
    </w:p>
    <w:p>
      <w:pPr>
        <w:pStyle w:val="a3"/>
        <w:numPr>
          <w:ilvl w:val="0"/>
          <w:numId w:val="26"/>
        </w:numPr>
        <w:tabs>
          <w:tab w:val="left" w:pos="284"/>
          <w:tab w:val="left" w:pos="426"/>
        </w:tabs>
        <w:ind w:left="0" w:firstLine="0"/>
        <w:jc w:val="center"/>
        <w:rPr>
          <w:b/>
        </w:rPr>
      </w:pPr>
      <w:r>
        <w:rPr>
          <w:b/>
        </w:rPr>
        <w:t>Порядок и условия предоставления гранта</w:t>
      </w:r>
    </w:p>
    <w:p>
      <w:pPr>
        <w:pStyle w:val="a3"/>
        <w:ind w:left="0"/>
        <w:rPr>
          <w:b/>
          <w:sz w:val="16"/>
          <w:szCs w:val="16"/>
        </w:rPr>
      </w:pPr>
    </w:p>
    <w:p>
      <w:pPr>
        <w:pStyle w:val="a3"/>
        <w:numPr>
          <w:ilvl w:val="1"/>
          <w:numId w:val="26"/>
        </w:numPr>
        <w:ind w:left="426" w:hanging="426"/>
        <w:jc w:val="both"/>
      </w:pPr>
      <w:r>
        <w:t xml:space="preserve">Грант предоставляется Уполномоченным органом Исполнителю услуг в размере, определяемом согласно Разделу </w:t>
      </w:r>
      <w:r>
        <w:rPr>
          <w:lang w:val="en-US"/>
        </w:rPr>
        <w:t>III</w:t>
      </w:r>
      <w:r>
        <w:t xml:space="preserve"> Порядка предоставления грантов.</w:t>
      </w:r>
    </w:p>
    <w:p>
      <w:pPr>
        <w:pStyle w:val="a3"/>
        <w:numPr>
          <w:ilvl w:val="1"/>
          <w:numId w:val="26"/>
        </w:numPr>
        <w:ind w:left="426" w:hanging="426"/>
        <w:jc w:val="both"/>
      </w:pPr>
      <w:r>
        <w:t>При предоставлении гранта Исполнитель обязуется соблюдать требования Правил персонифицированного финансирования, утвержденных приказом Департамента Смоленской области по образованию и науке от 31.03.2020 № 261-ОД «Об утверждении Правил персонифицированного финансирования дополнительного образования детей в Смоленской области» (в редакции приказа от 07.12.2021 № 1073-ОД) (далее – региональные Правила) и Порядка предоставления грантов.</w:t>
      </w:r>
    </w:p>
    <w:p>
      <w:pPr>
        <w:pStyle w:val="a3"/>
        <w:numPr>
          <w:ilvl w:val="1"/>
          <w:numId w:val="26"/>
        </w:numPr>
        <w:ind w:left="426" w:hanging="426"/>
        <w:jc w:val="both"/>
      </w:pPr>
      <w:r>
        <w:lastRenderedPageBreak/>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pPr>
        <w:pStyle w:val="a3"/>
        <w:numPr>
          <w:ilvl w:val="1"/>
          <w:numId w:val="26"/>
        </w:numPr>
        <w:ind w:left="426" w:hanging="426"/>
        <w:jc w:val="both"/>
      </w:pPr>
      <w:r>
        <w:t>Предоставление гранта осуществляется в пределах бюджетных ассигнований, утвержденных решением Хиславичского районного Совета депутатов о бюджете муниципального образования «Хиславичский район»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и молодежной политики в муниципальном образовании «Хиславичский район» Смоленской области».</w:t>
      </w:r>
    </w:p>
    <w:p>
      <w:pPr>
        <w:pStyle w:val="a3"/>
        <w:numPr>
          <w:ilvl w:val="1"/>
          <w:numId w:val="26"/>
        </w:numPr>
        <w:ind w:left="426" w:hanging="426"/>
        <w:jc w:val="both"/>
      </w:pPr>
      <w:r>
        <w:t xml:space="preserve">Перечисление гранта осуществляется на счет Исполнителя услуг, указанный в разделе </w:t>
      </w:r>
      <w:r>
        <w:fldChar w:fldCharType="begin"/>
      </w:r>
      <w:r>
        <w:instrText xml:space="preserve"> REF _Ref35886223 \r \h </w:instrText>
      </w:r>
      <w:r>
        <w:fldChar w:fldCharType="separate"/>
      </w:r>
      <w:r>
        <w:t>VII</w:t>
      </w:r>
      <w:r>
        <w:fldChar w:fldCharType="end"/>
      </w:r>
      <w: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pPr>
        <w:pStyle w:val="a3"/>
        <w:numPr>
          <w:ilvl w:val="1"/>
          <w:numId w:val="26"/>
        </w:numPr>
        <w:ind w:left="426" w:hanging="426"/>
        <w:jc w:val="both"/>
      </w:pPr>
      <w: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pPr>
        <w:pStyle w:val="a3"/>
        <w:ind w:left="709"/>
        <w:jc w:val="both"/>
      </w:pPr>
    </w:p>
    <w:p>
      <w:pPr>
        <w:pStyle w:val="a3"/>
        <w:numPr>
          <w:ilvl w:val="0"/>
          <w:numId w:val="26"/>
        </w:numPr>
        <w:ind w:left="426" w:hanging="426"/>
        <w:jc w:val="center"/>
        <w:rPr>
          <w:b/>
        </w:rPr>
      </w:pPr>
      <w:r>
        <w:rPr>
          <w:b/>
        </w:rPr>
        <w:t>Права и обязанности сторон</w:t>
      </w:r>
    </w:p>
    <w:p>
      <w:pPr>
        <w:pStyle w:val="a3"/>
        <w:ind w:left="1080"/>
        <w:rPr>
          <w:b/>
          <w:sz w:val="16"/>
          <w:szCs w:val="16"/>
        </w:rPr>
      </w:pPr>
    </w:p>
    <w:p>
      <w:pPr>
        <w:pStyle w:val="a3"/>
        <w:numPr>
          <w:ilvl w:val="1"/>
          <w:numId w:val="26"/>
        </w:numPr>
        <w:ind w:left="426" w:hanging="426"/>
        <w:jc w:val="both"/>
      </w:pPr>
      <w:r>
        <w:t>Исполнитель услуг обязан:</w:t>
      </w:r>
    </w:p>
    <w:p>
      <w:pPr>
        <w:pStyle w:val="a3"/>
        <w:numPr>
          <w:ilvl w:val="2"/>
          <w:numId w:val="26"/>
        </w:numPr>
        <w:ind w:left="1134" w:hanging="708"/>
        <w:jc w:val="both"/>
      </w:pPr>
      <w: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сертифицированным программам в соответствии с региональными Правилами.</w:t>
      </w:r>
    </w:p>
    <w:p>
      <w:pPr>
        <w:pStyle w:val="a3"/>
        <w:numPr>
          <w:ilvl w:val="2"/>
          <w:numId w:val="26"/>
        </w:numPr>
        <w:ind w:left="1134" w:hanging="708"/>
        <w:jc w:val="both"/>
      </w:pPr>
      <w:r>
        <w:t>Соблюдать региональные Правила, в том числе при:</w:t>
      </w:r>
    </w:p>
    <w:p>
      <w:pPr>
        <w:pStyle w:val="a3"/>
        <w:numPr>
          <w:ilvl w:val="3"/>
          <w:numId w:val="26"/>
        </w:numPr>
        <w:ind w:left="1985" w:hanging="851"/>
        <w:jc w:val="both"/>
      </w:pPr>
      <w:r>
        <w:t>заключении договоров об образовании с родителями (законными представителями) обучающихся или обучающимися, достигшими возраста 14 лет;</w:t>
      </w:r>
    </w:p>
    <w:p>
      <w:pPr>
        <w:pStyle w:val="a3"/>
        <w:numPr>
          <w:ilvl w:val="3"/>
          <w:numId w:val="26"/>
        </w:numPr>
        <w:ind w:left="1985" w:hanging="851"/>
        <w:jc w:val="both"/>
      </w:pPr>
      <w:r>
        <w:t>установлении цен на оказываемые образовательные услуги в рамках системы персонифицированного финансирования;</w:t>
      </w:r>
    </w:p>
    <w:p>
      <w:pPr>
        <w:pStyle w:val="a3"/>
        <w:numPr>
          <w:ilvl w:val="3"/>
          <w:numId w:val="26"/>
        </w:numPr>
        <w:ind w:left="1985" w:hanging="851"/>
        <w:jc w:val="both"/>
      </w:pPr>
      <w:r>
        <w:t>предложении образовательных программ для обучения детей.</w:t>
      </w:r>
    </w:p>
    <w:p>
      <w:pPr>
        <w:pStyle w:val="a3"/>
        <w:numPr>
          <w:ilvl w:val="2"/>
          <w:numId w:val="26"/>
        </w:numPr>
        <w:ind w:left="1134" w:hanging="708"/>
        <w:jc w:val="both"/>
      </w:pPr>
      <w: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муниципальном образовании «Хиславичский район» Смоленской области.</w:t>
      </w:r>
    </w:p>
    <w:p>
      <w:pPr>
        <w:pStyle w:val="a3"/>
        <w:numPr>
          <w:ilvl w:val="2"/>
          <w:numId w:val="26"/>
        </w:numPr>
        <w:ind w:left="1134" w:hanging="708"/>
        <w:jc w:val="both"/>
      </w:pPr>
      <w: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pPr>
        <w:pStyle w:val="a3"/>
        <w:numPr>
          <w:ilvl w:val="2"/>
          <w:numId w:val="26"/>
        </w:numPr>
        <w:ind w:left="1134" w:hanging="708"/>
        <w:jc w:val="both"/>
      </w:pPr>
      <w: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«Хиславичский район» Смоленской области.</w:t>
      </w:r>
    </w:p>
    <w:p>
      <w:pPr>
        <w:pStyle w:val="a3"/>
        <w:numPr>
          <w:ilvl w:val="2"/>
          <w:numId w:val="26"/>
        </w:numPr>
        <w:ind w:left="1134" w:hanging="708"/>
        <w:jc w:val="both"/>
      </w:pPr>
      <w:r>
        <w:t>Принимать на обучение по сертифицированной программе не менее одного обучающегося в рамках реализации системы персонифицированного финансирования в муниципальном образовании «Хиславичский район» Смоленской области.</w:t>
      </w:r>
    </w:p>
    <w:p>
      <w:pPr>
        <w:pStyle w:val="a3"/>
        <w:numPr>
          <w:ilvl w:val="1"/>
          <w:numId w:val="26"/>
        </w:numPr>
        <w:ind w:left="426" w:hanging="426"/>
        <w:jc w:val="both"/>
      </w:pPr>
      <w:r>
        <w:t>Исполнитель услуг имеет право:</w:t>
      </w:r>
    </w:p>
    <w:p>
      <w:pPr>
        <w:pStyle w:val="a3"/>
        <w:numPr>
          <w:ilvl w:val="2"/>
          <w:numId w:val="26"/>
        </w:numPr>
        <w:ind w:left="1134" w:hanging="708"/>
        <w:jc w:val="both"/>
      </w:pPr>
      <w: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pPr>
        <w:pStyle w:val="a3"/>
        <w:numPr>
          <w:ilvl w:val="3"/>
          <w:numId w:val="26"/>
        </w:numPr>
        <w:ind w:left="1985" w:hanging="851"/>
        <w:jc w:val="both"/>
        <w:rPr>
          <w:color w:val="000000"/>
        </w:rPr>
      </w:pPr>
      <w:r>
        <w:lastRenderedPageBreak/>
        <w:t>дополнительная общеразвивающая программа, по которой будет проходить обучение, включена в реестр сертифицированных программ системы персонифицированного финансирования;</w:t>
      </w:r>
    </w:p>
    <w:p>
      <w:pPr>
        <w:pStyle w:val="a3"/>
        <w:numPr>
          <w:ilvl w:val="3"/>
          <w:numId w:val="26"/>
        </w:numPr>
        <w:ind w:left="1985" w:hanging="851"/>
        <w:jc w:val="both"/>
        <w:rPr>
          <w:color w:val="000000"/>
        </w:rPr>
      </w:pPr>
      <w:r>
        <w:t>направленность дополнительной общеразвивающей программы предусмотрена программой персонифицированного финансирования дополнительного образования детей муниципального образования «Хиславичский район» Смоленской области, утвержденной приказом Отдела образования и молодежной политики Администрации муниципального образования «Хиславичский район» Смоленской области;</w:t>
      </w:r>
    </w:p>
    <w:p>
      <w:pPr>
        <w:pStyle w:val="a3"/>
        <w:numPr>
          <w:ilvl w:val="3"/>
          <w:numId w:val="26"/>
        </w:numPr>
        <w:ind w:left="1985" w:hanging="851"/>
        <w:jc w:val="both"/>
        <w:rPr>
          <w:color w:val="000000"/>
        </w:rPr>
      </w:pPr>
      <w:r>
        <w:t>число договоров об образовании по сертифицированным программам аналогичной направленности меньше установленного персонифицированного финансирования дополнительного образования детей муниципального образования «Хиславичский район» Смоленской области лимита зачисления на обучение для соответствующей направленности;</w:t>
      </w:r>
      <w:bookmarkStart w:id="14" w:name="_Ref450823035"/>
    </w:p>
    <w:p>
      <w:pPr>
        <w:pStyle w:val="a3"/>
        <w:numPr>
          <w:ilvl w:val="3"/>
          <w:numId w:val="26"/>
        </w:numPr>
        <w:ind w:left="1985" w:hanging="851"/>
        <w:jc w:val="both"/>
        <w:rPr>
          <w:color w:val="000000"/>
        </w:rPr>
      </w:pPr>
      <w:r>
        <w:t>доступный остаток норматива обеспечения сертификата дополнительного образования кратен стоимости реализуемых занятий в соответствии с установленным расписанием, рассчитанной как цена одного человеко-часа выбранной дополнительной общеразвивающей программы, умноженная на суммарную длительность занятий в академических часах</w:t>
      </w:r>
      <w:bookmarkEnd w:id="14"/>
      <w:r>
        <w:t>;</w:t>
      </w:r>
    </w:p>
    <w:p>
      <w:pPr>
        <w:pStyle w:val="a3"/>
        <w:numPr>
          <w:ilvl w:val="2"/>
          <w:numId w:val="26"/>
        </w:numPr>
        <w:ind w:left="1134" w:hanging="708"/>
        <w:jc w:val="both"/>
      </w:pPr>
      <w:r>
        <w:t>Указывать в договорах об образовании, заключаемых в соответствии с региональными Правилами положение о том, что оплата услуги осуществляется Уполномоченным органом в соответствии с настоящим Соглашением.</w:t>
      </w:r>
    </w:p>
    <w:p>
      <w:pPr>
        <w:pStyle w:val="a3"/>
        <w:numPr>
          <w:ilvl w:val="2"/>
          <w:numId w:val="26"/>
        </w:numPr>
        <w:ind w:left="1134" w:hanging="708"/>
        <w:jc w:val="both"/>
      </w:pPr>
      <w: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pPr>
        <w:pStyle w:val="a3"/>
        <w:numPr>
          <w:ilvl w:val="2"/>
          <w:numId w:val="26"/>
        </w:numPr>
        <w:ind w:left="1134" w:hanging="708"/>
        <w:jc w:val="both"/>
      </w:pPr>
      <w:r>
        <w:t>Отказаться от участия в системе персонифицированного финансирования дополнительного образования детей в муниципальном образовании «Хиславичский район» Смоленской области.</w:t>
      </w:r>
    </w:p>
    <w:p>
      <w:pPr>
        <w:pStyle w:val="a3"/>
        <w:numPr>
          <w:ilvl w:val="1"/>
          <w:numId w:val="26"/>
        </w:numPr>
        <w:ind w:left="426" w:hanging="426"/>
        <w:jc w:val="both"/>
      </w:pPr>
      <w:r>
        <w:t>Уполномоченный орган обязан:</w:t>
      </w:r>
    </w:p>
    <w:p>
      <w:pPr>
        <w:pStyle w:val="a3"/>
        <w:numPr>
          <w:ilvl w:val="2"/>
          <w:numId w:val="26"/>
        </w:numPr>
        <w:ind w:left="1134" w:hanging="708"/>
        <w:jc w:val="both"/>
      </w:pPr>
      <w: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муниципальном образовании «Хиславичский район» Смоленской области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pPr>
        <w:pStyle w:val="a3"/>
        <w:numPr>
          <w:ilvl w:val="2"/>
          <w:numId w:val="26"/>
        </w:numPr>
        <w:ind w:left="1134" w:hanging="708"/>
        <w:jc w:val="both"/>
      </w:pPr>
      <w: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pPr>
        <w:pStyle w:val="a3"/>
        <w:numPr>
          <w:ilvl w:val="1"/>
          <w:numId w:val="26"/>
        </w:numPr>
        <w:ind w:left="426" w:hanging="426"/>
        <w:jc w:val="both"/>
      </w:pPr>
      <w:r>
        <w:t>Уполномоченный орган имеет право:</w:t>
      </w:r>
    </w:p>
    <w:p>
      <w:pPr>
        <w:pStyle w:val="a3"/>
        <w:numPr>
          <w:ilvl w:val="2"/>
          <w:numId w:val="26"/>
        </w:numPr>
        <w:ind w:left="1134" w:hanging="708"/>
        <w:jc w:val="both"/>
      </w:pPr>
      <w:r>
        <w:t>Пользоваться услугами регионального оператора персонифицированного финансирования, в том числе для определения объемов оплаты образовательных услуг в соответствии с региональными Правилами.</w:t>
      </w:r>
    </w:p>
    <w:p>
      <w:pPr>
        <w:pStyle w:val="a3"/>
        <w:numPr>
          <w:ilvl w:val="2"/>
          <w:numId w:val="26"/>
        </w:numPr>
        <w:ind w:left="1134" w:hanging="708"/>
        <w:jc w:val="both"/>
      </w:pPr>
      <w:r>
        <w:t>В случае неисполнения либо ненадлежащего исполнения Исполнителем услуг обязательств по настоящему Соглашению, соблюдению региональных Правил приостановить оплату образовательных услуг.</w:t>
      </w:r>
    </w:p>
    <w:p>
      <w:pPr>
        <w:pStyle w:val="a3"/>
        <w:numPr>
          <w:ilvl w:val="2"/>
          <w:numId w:val="26"/>
        </w:numPr>
        <w:ind w:left="1134" w:hanging="708"/>
        <w:jc w:val="both"/>
      </w:pPr>
      <w:r>
        <w:t>Требовать от Исполнителя услуг соблюдения региональных Правил, в том числе в части взаимодействия с региональным оператором персонифицированного финансирования.</w:t>
      </w:r>
    </w:p>
    <w:p>
      <w:pPr>
        <w:pStyle w:val="a3"/>
        <w:ind w:left="709"/>
        <w:jc w:val="both"/>
      </w:pPr>
    </w:p>
    <w:p>
      <w:pPr>
        <w:pStyle w:val="a3"/>
        <w:numPr>
          <w:ilvl w:val="0"/>
          <w:numId w:val="26"/>
        </w:numPr>
        <w:tabs>
          <w:tab w:val="left" w:pos="284"/>
          <w:tab w:val="left" w:pos="426"/>
        </w:tabs>
        <w:ind w:left="0" w:firstLine="0"/>
        <w:jc w:val="center"/>
        <w:rPr>
          <w:b/>
        </w:rPr>
      </w:pPr>
      <w:bookmarkStart w:id="15" w:name="_Ref9763529"/>
      <w:r>
        <w:rPr>
          <w:b/>
        </w:rPr>
        <w:t xml:space="preserve">Порядок </w:t>
      </w:r>
      <w:bookmarkEnd w:id="15"/>
      <w:r>
        <w:rPr>
          <w:b/>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pPr>
        <w:pStyle w:val="a3"/>
        <w:ind w:left="0"/>
        <w:rPr>
          <w:b/>
          <w:sz w:val="16"/>
          <w:szCs w:val="16"/>
        </w:rPr>
      </w:pPr>
    </w:p>
    <w:p>
      <w:pPr>
        <w:pStyle w:val="a3"/>
        <w:numPr>
          <w:ilvl w:val="1"/>
          <w:numId w:val="26"/>
        </w:numPr>
        <w:ind w:left="426" w:hanging="426"/>
        <w:jc w:val="both"/>
      </w:pPr>
      <w:r>
        <w:lastRenderedPageBreak/>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pPr>
        <w:pStyle w:val="a3"/>
        <w:numPr>
          <w:ilvl w:val="1"/>
          <w:numId w:val="26"/>
        </w:numPr>
        <w:ind w:left="426" w:hanging="426"/>
        <w:jc w:val="both"/>
      </w:pPr>
      <w:r>
        <w:rPr>
          <w:rStyle w:val="normaltextrun"/>
          <w:color w:val="000000"/>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Соглашению.</w:t>
      </w:r>
    </w:p>
    <w:p>
      <w:pPr>
        <w:pStyle w:val="a3"/>
        <w:numPr>
          <w:ilvl w:val="1"/>
          <w:numId w:val="26"/>
        </w:numPr>
        <w:ind w:left="426" w:hanging="426"/>
        <w:jc w:val="both"/>
      </w:pPr>
      <w: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pPr>
        <w:pStyle w:val="a3"/>
        <w:ind w:left="709"/>
        <w:jc w:val="both"/>
      </w:pPr>
    </w:p>
    <w:p>
      <w:pPr>
        <w:pStyle w:val="a3"/>
        <w:numPr>
          <w:ilvl w:val="0"/>
          <w:numId w:val="26"/>
        </w:numPr>
        <w:tabs>
          <w:tab w:val="left" w:pos="284"/>
        </w:tabs>
        <w:ind w:left="0" w:firstLine="0"/>
        <w:jc w:val="center"/>
        <w:rPr>
          <w:b/>
        </w:rPr>
      </w:pPr>
      <w:r>
        <w:rPr>
          <w:b/>
        </w:rPr>
        <w:t>Ответственность сторон</w:t>
      </w:r>
    </w:p>
    <w:p>
      <w:pPr>
        <w:pStyle w:val="a3"/>
        <w:ind w:left="0" w:firstLine="709"/>
        <w:rPr>
          <w:b/>
          <w:sz w:val="16"/>
          <w:szCs w:val="16"/>
        </w:rPr>
      </w:pPr>
    </w:p>
    <w:p>
      <w:pPr>
        <w:pStyle w:val="a3"/>
        <w:numPr>
          <w:ilvl w:val="1"/>
          <w:numId w:val="26"/>
        </w:numPr>
        <w:ind w:left="426" w:hanging="426"/>
        <w:jc w:val="both"/>
      </w:pPr>
      <w: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a3"/>
        <w:numPr>
          <w:ilvl w:val="1"/>
          <w:numId w:val="26"/>
        </w:numPr>
        <w:ind w:left="426" w:hanging="426"/>
        <w:jc w:val="both"/>
      </w:pPr>
      <w: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pPr>
        <w:pStyle w:val="a3"/>
        <w:ind w:left="709"/>
        <w:jc w:val="both"/>
      </w:pPr>
    </w:p>
    <w:p>
      <w:pPr>
        <w:pStyle w:val="a3"/>
        <w:numPr>
          <w:ilvl w:val="0"/>
          <w:numId w:val="26"/>
        </w:numPr>
        <w:tabs>
          <w:tab w:val="left" w:pos="426"/>
        </w:tabs>
        <w:ind w:left="0" w:firstLine="0"/>
        <w:jc w:val="center"/>
        <w:rPr>
          <w:b/>
        </w:rPr>
      </w:pPr>
      <w:r>
        <w:rPr>
          <w:b/>
        </w:rPr>
        <w:t>Заключительные положения</w:t>
      </w:r>
    </w:p>
    <w:p>
      <w:pPr>
        <w:pStyle w:val="a3"/>
        <w:ind w:left="0" w:firstLine="709"/>
        <w:rPr>
          <w:b/>
          <w:sz w:val="16"/>
          <w:szCs w:val="16"/>
        </w:rPr>
      </w:pPr>
    </w:p>
    <w:p>
      <w:pPr>
        <w:pStyle w:val="a3"/>
        <w:numPr>
          <w:ilvl w:val="1"/>
          <w:numId w:val="26"/>
        </w:numPr>
        <w:ind w:left="426" w:hanging="426"/>
        <w:jc w:val="both"/>
      </w:pPr>
      <w:r>
        <w:t xml:space="preserve">Настоящее Соглашение может быть расторгнуто в одностороннем порядке Уполномоченным органом в следующих случаях: </w:t>
      </w:r>
    </w:p>
    <w:p>
      <w:pPr>
        <w:pStyle w:val="a3"/>
        <w:numPr>
          <w:ilvl w:val="2"/>
          <w:numId w:val="26"/>
        </w:numPr>
        <w:ind w:left="1134" w:hanging="708"/>
        <w:jc w:val="both"/>
      </w:pPr>
      <w:r>
        <w:t>приостановление деятельности Исполнителя услуг в рамках системы персонифицированного финансирования муниципального образования «Хиславичский район» Смоленской области;</w:t>
      </w:r>
    </w:p>
    <w:p>
      <w:pPr>
        <w:pStyle w:val="a3"/>
        <w:numPr>
          <w:ilvl w:val="2"/>
          <w:numId w:val="26"/>
        </w:numPr>
        <w:ind w:left="1134" w:hanging="708"/>
        <w:jc w:val="both"/>
      </w:pPr>
      <w:r>
        <w:t>завершение реализации программы персонифицированного финансирования дополнительного образования детей в муниципальном образовании «Хиславичский район» Смоленской области.</w:t>
      </w:r>
    </w:p>
    <w:p>
      <w:pPr>
        <w:pStyle w:val="a3"/>
        <w:numPr>
          <w:ilvl w:val="1"/>
          <w:numId w:val="26"/>
        </w:numPr>
        <w:ind w:left="426" w:hanging="426"/>
        <w:jc w:val="both"/>
      </w:pPr>
      <w:r>
        <w:t>Настоящее Соглашение может быть изменено и (или)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 (или) дополнению условий настоящего Соглашения имеют силу в том случае, если они оформлены в письменном виде и подписаны Сторонами.</w:t>
      </w:r>
    </w:p>
    <w:p>
      <w:pPr>
        <w:pStyle w:val="a3"/>
        <w:numPr>
          <w:ilvl w:val="1"/>
          <w:numId w:val="26"/>
        </w:numPr>
        <w:ind w:left="426" w:hanging="426"/>
        <w:jc w:val="both"/>
      </w:pPr>
      <w: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pPr>
        <w:pStyle w:val="a3"/>
        <w:numPr>
          <w:ilvl w:val="1"/>
          <w:numId w:val="26"/>
        </w:numPr>
        <w:ind w:left="426" w:hanging="426"/>
        <w:jc w:val="both"/>
      </w:pPr>
      <w: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региональными Правилами.</w:t>
      </w:r>
    </w:p>
    <w:p>
      <w:pPr>
        <w:pStyle w:val="a3"/>
        <w:numPr>
          <w:ilvl w:val="1"/>
          <w:numId w:val="26"/>
        </w:numPr>
        <w:ind w:left="426" w:hanging="426"/>
        <w:jc w:val="both"/>
      </w:pPr>
      <w: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pPr>
        <w:pStyle w:val="a3"/>
        <w:numPr>
          <w:ilvl w:val="1"/>
          <w:numId w:val="26"/>
        </w:numPr>
        <w:ind w:left="426" w:hanging="426"/>
        <w:jc w:val="both"/>
      </w:pPr>
      <w:r>
        <w:t xml:space="preserve"> Все приложения к настоящему Соглашению являются его неотъемлемой частью.</w:t>
      </w:r>
    </w:p>
    <w:p>
      <w:pPr>
        <w:pStyle w:val="a3"/>
        <w:numPr>
          <w:ilvl w:val="1"/>
          <w:numId w:val="26"/>
        </w:numPr>
        <w:ind w:left="426" w:hanging="426"/>
        <w:jc w:val="both"/>
      </w:pPr>
      <w:r>
        <w:t>Настоящее Соглашение вступает в силу со дня его подписания Сторонами и действует до исполнения Сторонами своих обязательств.</w:t>
      </w:r>
    </w:p>
    <w:p>
      <w:pPr>
        <w:pStyle w:val="a3"/>
        <w:ind w:left="709"/>
        <w:jc w:val="both"/>
      </w:pPr>
    </w:p>
    <w:p>
      <w:pPr>
        <w:pStyle w:val="a3"/>
        <w:numPr>
          <w:ilvl w:val="0"/>
          <w:numId w:val="26"/>
        </w:numPr>
        <w:tabs>
          <w:tab w:val="left" w:pos="426"/>
        </w:tabs>
        <w:spacing w:after="200" w:line="276" w:lineRule="auto"/>
        <w:ind w:left="0" w:firstLine="0"/>
        <w:jc w:val="center"/>
        <w:rPr>
          <w:b/>
        </w:rPr>
      </w:pPr>
      <w:bookmarkStart w:id="16" w:name="_Ref35886223"/>
      <w:r>
        <w:rPr>
          <w:b/>
        </w:rPr>
        <w:t>Адреса и реквизиты сторон</w:t>
      </w:r>
      <w:bookmarkEnd w:id="16"/>
    </w:p>
    <w:p>
      <w:pPr>
        <w:pStyle w:val="ConsPlusNormal"/>
        <w:ind w:left="5245"/>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pPr>
        <w:pStyle w:val="ConsPlusNormal"/>
        <w:ind w:left="6096" w:firstLine="0"/>
        <w:jc w:val="right"/>
        <w:rPr>
          <w:rFonts w:ascii="Times New Roman" w:hAnsi="Times New Roman" w:cs="Times New Roman"/>
          <w:sz w:val="24"/>
          <w:szCs w:val="24"/>
        </w:rPr>
      </w:pPr>
      <w:r>
        <w:rPr>
          <w:rFonts w:ascii="Times New Roman" w:hAnsi="Times New Roman" w:cs="Times New Roman"/>
          <w:sz w:val="24"/>
          <w:szCs w:val="24"/>
        </w:rPr>
        <w:t>к рамочному соглашению</w:t>
      </w:r>
    </w:p>
    <w:p>
      <w:pPr>
        <w:pStyle w:val="ConsPlusNormal"/>
        <w:ind w:left="5245"/>
        <w:jc w:val="right"/>
        <w:rPr>
          <w:rFonts w:ascii="Times New Roman" w:hAnsi="Times New Roman" w:cs="Times New Roman"/>
          <w:sz w:val="24"/>
          <w:szCs w:val="24"/>
        </w:rPr>
      </w:pPr>
      <w:r>
        <w:rPr>
          <w:rFonts w:ascii="Times New Roman" w:hAnsi="Times New Roman" w:cs="Times New Roman"/>
          <w:sz w:val="24"/>
          <w:szCs w:val="24"/>
        </w:rPr>
        <w:t>от «__»_________ 20__ г. № ___</w:t>
      </w:r>
    </w:p>
    <w:p>
      <w:pPr>
        <w:pStyle w:val="ConsPlusNormal"/>
        <w:jc w:val="both"/>
        <w:rPr>
          <w:rFonts w:ascii="Times New Roman" w:hAnsi="Times New Roman" w:cs="Times New Roman"/>
          <w:sz w:val="24"/>
          <w:szCs w:val="24"/>
        </w:rPr>
      </w:pPr>
    </w:p>
    <w:p>
      <w:pPr>
        <w:pStyle w:val="ConsPlusNonformat"/>
        <w:jc w:val="center"/>
        <w:rPr>
          <w:rFonts w:ascii="Times New Roman" w:hAnsi="Times New Roman" w:cs="Times New Roman"/>
          <w:sz w:val="24"/>
          <w:szCs w:val="24"/>
        </w:rPr>
      </w:pPr>
    </w:p>
    <w:p>
      <w:pPr>
        <w:pStyle w:val="ConsPlusNonformat"/>
        <w:jc w:val="center"/>
        <w:rPr>
          <w:rFonts w:ascii="Times New Roman" w:hAnsi="Times New Roman" w:cs="Times New Roman"/>
          <w:smallCaps/>
          <w:sz w:val="24"/>
          <w:szCs w:val="24"/>
        </w:rPr>
      </w:pPr>
      <w:r>
        <w:rPr>
          <w:rFonts w:ascii="Times New Roman" w:hAnsi="Times New Roman" w:cs="Times New Roman"/>
          <w:smallCaps/>
          <w:sz w:val="24"/>
          <w:szCs w:val="24"/>
        </w:rPr>
        <w:t>Реестр договоров на авансирование</w:t>
      </w:r>
    </w:p>
    <w:p>
      <w:pPr>
        <w:pStyle w:val="ConsPlusNonformat"/>
        <w:jc w:val="center"/>
        <w:rPr>
          <w:rFonts w:ascii="Times New Roman" w:hAnsi="Times New Roman" w:cs="Times New Roman"/>
          <w:smallCaps/>
          <w:sz w:val="24"/>
          <w:szCs w:val="24"/>
        </w:rPr>
      </w:pPr>
    </w:p>
    <w:p>
      <w:pPr>
        <w:pStyle w:val="ConsPlusNonformat"/>
        <w:jc w:val="center"/>
        <w:rPr>
          <w:rFonts w:ascii="Times New Roman" w:hAnsi="Times New Roman" w:cs="Times New Roman"/>
          <w:sz w:val="24"/>
          <w:szCs w:val="24"/>
        </w:rPr>
      </w:pPr>
    </w:p>
    <w:p>
      <w:r>
        <w:t>Месяц, за который сформирован реестр: __________________________________________</w:t>
      </w:r>
    </w:p>
    <w:p>
      <w:r>
        <w:t>Наименование исполнителя образовательных услуг: ________________________________</w:t>
      </w:r>
    </w:p>
    <w:p>
      <w:r>
        <w:t>ОГРН исполнителя образовательных услуг:  _______________________________________</w:t>
      </w:r>
    </w:p>
    <w:p>
      <w:pPr>
        <w:jc w:val="both"/>
      </w:pPr>
      <w:r>
        <w:t>Всего подлежит к оплате: _____________________ рублей, что составляет 80% от совокупных обязательств Уполномоченного органа.</w:t>
      </w:r>
    </w:p>
    <w:p>
      <w:pPr>
        <w:jc w:val="both"/>
        <w:rPr>
          <w:sz w:val="16"/>
          <w:szCs w:val="16"/>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246"/>
        <w:gridCol w:w="1509"/>
        <w:gridCol w:w="2182"/>
        <w:gridCol w:w="1314"/>
        <w:gridCol w:w="1398"/>
        <w:gridCol w:w="2174"/>
      </w:tblGrid>
      <w:tr>
        <w:trPr>
          <w:trHeight w:val="1441"/>
          <w:jc w:val="center"/>
        </w:trPr>
        <w:tc>
          <w:tcPr>
            <w:tcW w:w="650" w:type="dxa"/>
            <w:shd w:val="clear" w:color="auto" w:fill="auto"/>
            <w:vAlign w:val="center"/>
          </w:tcPr>
          <w:p>
            <w:pPr>
              <w:jc w:val="center"/>
            </w:pPr>
            <w:r>
              <w:t xml:space="preserve">№ </w:t>
            </w:r>
            <w:proofErr w:type="gramStart"/>
            <w:r>
              <w:t>п</w:t>
            </w:r>
            <w:proofErr w:type="gramEnd"/>
            <w:r>
              <w:t>/п</w:t>
            </w:r>
          </w:p>
        </w:tc>
        <w:tc>
          <w:tcPr>
            <w:tcW w:w="1246" w:type="dxa"/>
            <w:shd w:val="clear" w:color="auto" w:fill="auto"/>
            <w:vAlign w:val="center"/>
          </w:tcPr>
          <w:p>
            <w:pPr>
              <w:jc w:val="center"/>
            </w:pPr>
            <w:r>
              <w:t>№ договора</w:t>
            </w:r>
          </w:p>
        </w:tc>
        <w:tc>
          <w:tcPr>
            <w:tcW w:w="1509" w:type="dxa"/>
            <w:shd w:val="clear" w:color="auto" w:fill="auto"/>
            <w:vAlign w:val="center"/>
          </w:tcPr>
          <w:p>
            <w:pPr>
              <w:jc w:val="center"/>
            </w:pPr>
            <w:r>
              <w:t>Дата договора</w:t>
            </w:r>
          </w:p>
        </w:tc>
        <w:tc>
          <w:tcPr>
            <w:tcW w:w="2182" w:type="dxa"/>
            <w:shd w:val="clear" w:color="auto" w:fill="auto"/>
            <w:vAlign w:val="center"/>
          </w:tcPr>
          <w:p>
            <w:pPr>
              <w:jc w:val="center"/>
            </w:pPr>
            <w:r>
              <w:t>Номер сертификата дополнительного образования</w:t>
            </w:r>
          </w:p>
        </w:tc>
        <w:tc>
          <w:tcPr>
            <w:tcW w:w="1314" w:type="dxa"/>
            <w:shd w:val="clear" w:color="auto" w:fill="auto"/>
            <w:vAlign w:val="center"/>
          </w:tcPr>
          <w:p>
            <w:pPr>
              <w:jc w:val="center"/>
            </w:pPr>
            <w:r>
              <w:t>Цена услуги, руб.</w:t>
            </w:r>
          </w:p>
        </w:tc>
        <w:tc>
          <w:tcPr>
            <w:tcW w:w="1398" w:type="dxa"/>
            <w:shd w:val="clear" w:color="auto" w:fill="auto"/>
            <w:vAlign w:val="center"/>
          </w:tcPr>
          <w:p>
            <w:pPr>
              <w:jc w:val="center"/>
            </w:pPr>
            <w:r>
              <w:t>Объем услуги, часов</w:t>
            </w:r>
          </w:p>
        </w:tc>
        <w:tc>
          <w:tcPr>
            <w:tcW w:w="2174" w:type="dxa"/>
            <w:shd w:val="clear" w:color="auto" w:fill="auto"/>
            <w:vAlign w:val="center"/>
          </w:tcPr>
          <w:p>
            <w:pPr>
              <w:jc w:val="center"/>
            </w:pPr>
            <w:r>
              <w:t>Обязательство по оплате, рублей</w:t>
            </w:r>
          </w:p>
        </w:tc>
      </w:tr>
      <w:tr>
        <w:trPr>
          <w:trHeight w:val="343"/>
          <w:jc w:val="center"/>
        </w:trPr>
        <w:tc>
          <w:tcPr>
            <w:tcW w:w="650" w:type="dxa"/>
            <w:shd w:val="clear" w:color="auto" w:fill="auto"/>
            <w:vAlign w:val="center"/>
          </w:tcPr>
          <w:p>
            <w:pPr>
              <w:jc w:val="center"/>
            </w:pPr>
          </w:p>
        </w:tc>
        <w:tc>
          <w:tcPr>
            <w:tcW w:w="1246" w:type="dxa"/>
            <w:shd w:val="clear" w:color="auto" w:fill="auto"/>
            <w:vAlign w:val="center"/>
          </w:tcPr>
          <w:p>
            <w:pPr>
              <w:jc w:val="center"/>
            </w:pPr>
          </w:p>
        </w:tc>
        <w:tc>
          <w:tcPr>
            <w:tcW w:w="1509" w:type="dxa"/>
            <w:shd w:val="clear" w:color="auto" w:fill="auto"/>
            <w:vAlign w:val="center"/>
          </w:tcPr>
          <w:p>
            <w:pPr>
              <w:jc w:val="center"/>
            </w:pPr>
          </w:p>
        </w:tc>
        <w:tc>
          <w:tcPr>
            <w:tcW w:w="2182" w:type="dxa"/>
            <w:shd w:val="clear" w:color="auto" w:fill="auto"/>
            <w:vAlign w:val="center"/>
          </w:tcPr>
          <w:p>
            <w:pPr>
              <w:jc w:val="center"/>
            </w:pPr>
          </w:p>
        </w:tc>
        <w:tc>
          <w:tcPr>
            <w:tcW w:w="1314" w:type="dxa"/>
            <w:shd w:val="clear" w:color="auto" w:fill="auto"/>
            <w:vAlign w:val="center"/>
          </w:tcPr>
          <w:p>
            <w:pPr>
              <w:jc w:val="center"/>
            </w:pPr>
          </w:p>
        </w:tc>
        <w:tc>
          <w:tcPr>
            <w:tcW w:w="1398" w:type="dxa"/>
            <w:shd w:val="clear" w:color="auto" w:fill="auto"/>
            <w:vAlign w:val="center"/>
          </w:tcPr>
          <w:p>
            <w:pPr>
              <w:jc w:val="center"/>
            </w:pPr>
          </w:p>
        </w:tc>
        <w:tc>
          <w:tcPr>
            <w:tcW w:w="2174" w:type="dxa"/>
            <w:shd w:val="clear" w:color="auto" w:fill="auto"/>
            <w:vAlign w:val="center"/>
          </w:tcPr>
          <w:p>
            <w:pPr>
              <w:jc w:val="center"/>
            </w:pPr>
          </w:p>
        </w:tc>
      </w:tr>
      <w:tr>
        <w:trPr>
          <w:trHeight w:val="367"/>
          <w:jc w:val="center"/>
        </w:trPr>
        <w:tc>
          <w:tcPr>
            <w:tcW w:w="650" w:type="dxa"/>
            <w:shd w:val="clear" w:color="auto" w:fill="auto"/>
            <w:vAlign w:val="center"/>
          </w:tcPr>
          <w:p>
            <w:pPr>
              <w:jc w:val="center"/>
            </w:pPr>
          </w:p>
        </w:tc>
        <w:tc>
          <w:tcPr>
            <w:tcW w:w="1246" w:type="dxa"/>
            <w:shd w:val="clear" w:color="auto" w:fill="auto"/>
            <w:vAlign w:val="center"/>
          </w:tcPr>
          <w:p>
            <w:pPr>
              <w:jc w:val="center"/>
            </w:pPr>
          </w:p>
        </w:tc>
        <w:tc>
          <w:tcPr>
            <w:tcW w:w="1509" w:type="dxa"/>
            <w:shd w:val="clear" w:color="auto" w:fill="auto"/>
            <w:vAlign w:val="center"/>
          </w:tcPr>
          <w:p>
            <w:pPr>
              <w:jc w:val="center"/>
            </w:pPr>
          </w:p>
        </w:tc>
        <w:tc>
          <w:tcPr>
            <w:tcW w:w="2182" w:type="dxa"/>
            <w:shd w:val="clear" w:color="auto" w:fill="auto"/>
            <w:vAlign w:val="center"/>
          </w:tcPr>
          <w:p>
            <w:pPr>
              <w:jc w:val="center"/>
            </w:pPr>
          </w:p>
        </w:tc>
        <w:tc>
          <w:tcPr>
            <w:tcW w:w="1314" w:type="dxa"/>
            <w:shd w:val="clear" w:color="auto" w:fill="auto"/>
            <w:vAlign w:val="center"/>
          </w:tcPr>
          <w:p>
            <w:pPr>
              <w:jc w:val="center"/>
            </w:pPr>
          </w:p>
        </w:tc>
        <w:tc>
          <w:tcPr>
            <w:tcW w:w="1398" w:type="dxa"/>
            <w:shd w:val="clear" w:color="auto" w:fill="auto"/>
            <w:vAlign w:val="center"/>
          </w:tcPr>
          <w:p>
            <w:pPr>
              <w:jc w:val="center"/>
            </w:pPr>
          </w:p>
        </w:tc>
        <w:tc>
          <w:tcPr>
            <w:tcW w:w="2174" w:type="dxa"/>
            <w:shd w:val="clear" w:color="auto" w:fill="auto"/>
            <w:vAlign w:val="center"/>
          </w:tcPr>
          <w:p>
            <w:pPr>
              <w:jc w:val="center"/>
            </w:pPr>
          </w:p>
        </w:tc>
      </w:tr>
      <w:tr>
        <w:trPr>
          <w:trHeight w:val="343"/>
          <w:jc w:val="center"/>
        </w:trPr>
        <w:tc>
          <w:tcPr>
            <w:tcW w:w="650" w:type="dxa"/>
            <w:shd w:val="clear" w:color="auto" w:fill="auto"/>
            <w:vAlign w:val="center"/>
          </w:tcPr>
          <w:p>
            <w:pPr>
              <w:jc w:val="center"/>
            </w:pPr>
          </w:p>
        </w:tc>
        <w:tc>
          <w:tcPr>
            <w:tcW w:w="1246" w:type="dxa"/>
            <w:shd w:val="clear" w:color="auto" w:fill="auto"/>
            <w:vAlign w:val="center"/>
          </w:tcPr>
          <w:p>
            <w:pPr>
              <w:jc w:val="center"/>
            </w:pPr>
          </w:p>
        </w:tc>
        <w:tc>
          <w:tcPr>
            <w:tcW w:w="1509" w:type="dxa"/>
            <w:shd w:val="clear" w:color="auto" w:fill="auto"/>
            <w:vAlign w:val="center"/>
          </w:tcPr>
          <w:p>
            <w:pPr>
              <w:jc w:val="center"/>
            </w:pPr>
          </w:p>
        </w:tc>
        <w:tc>
          <w:tcPr>
            <w:tcW w:w="2182" w:type="dxa"/>
            <w:shd w:val="clear" w:color="auto" w:fill="auto"/>
            <w:vAlign w:val="center"/>
          </w:tcPr>
          <w:p>
            <w:pPr>
              <w:jc w:val="center"/>
            </w:pPr>
          </w:p>
        </w:tc>
        <w:tc>
          <w:tcPr>
            <w:tcW w:w="1314" w:type="dxa"/>
            <w:shd w:val="clear" w:color="auto" w:fill="auto"/>
            <w:vAlign w:val="center"/>
          </w:tcPr>
          <w:p>
            <w:pPr>
              <w:jc w:val="center"/>
            </w:pPr>
          </w:p>
        </w:tc>
        <w:tc>
          <w:tcPr>
            <w:tcW w:w="1398" w:type="dxa"/>
            <w:shd w:val="clear" w:color="auto" w:fill="auto"/>
            <w:vAlign w:val="center"/>
          </w:tcPr>
          <w:p>
            <w:pPr>
              <w:jc w:val="center"/>
            </w:pPr>
          </w:p>
        </w:tc>
        <w:tc>
          <w:tcPr>
            <w:tcW w:w="2174" w:type="dxa"/>
            <w:shd w:val="clear" w:color="auto" w:fill="auto"/>
            <w:vAlign w:val="center"/>
          </w:tcPr>
          <w:p>
            <w:pPr>
              <w:jc w:val="center"/>
            </w:pPr>
          </w:p>
        </w:tc>
      </w:tr>
      <w:tr>
        <w:trPr>
          <w:trHeight w:val="367"/>
          <w:jc w:val="center"/>
        </w:trPr>
        <w:tc>
          <w:tcPr>
            <w:tcW w:w="8299" w:type="dxa"/>
            <w:gridSpan w:val="6"/>
            <w:shd w:val="clear" w:color="auto" w:fill="auto"/>
            <w:vAlign w:val="center"/>
          </w:tcPr>
          <w:p>
            <w:pPr>
              <w:jc w:val="center"/>
            </w:pPr>
            <w:r>
              <w:t>Совокупный объем обязательств Уполномоченного органа</w:t>
            </w:r>
          </w:p>
        </w:tc>
        <w:tc>
          <w:tcPr>
            <w:tcW w:w="2174" w:type="dxa"/>
            <w:shd w:val="clear" w:color="auto" w:fill="auto"/>
            <w:vAlign w:val="center"/>
          </w:tcPr>
          <w:p>
            <w:pPr>
              <w:jc w:val="center"/>
            </w:pPr>
          </w:p>
        </w:tc>
      </w:tr>
    </w:tbl>
    <w:p>
      <w:pPr>
        <w:pStyle w:val="ConsPlusNormal"/>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tc>
          <w:tcPr>
            <w:tcW w:w="9587" w:type="dxa"/>
            <w:gridSpan w:val="2"/>
          </w:tcPr>
          <w:p>
            <w:pPr>
              <w:pStyle w:val="ConsPlusNormal"/>
              <w:ind w:right="652"/>
              <w:jc w:val="center"/>
              <w:rPr>
                <w:rFonts w:ascii="Times New Roman" w:hAnsi="Times New Roman" w:cs="Times New Roman"/>
                <w:sz w:val="24"/>
                <w:szCs w:val="24"/>
              </w:rPr>
            </w:pPr>
            <w:r>
              <w:rPr>
                <w:rFonts w:ascii="Times New Roman" w:hAnsi="Times New Roman" w:cs="Times New Roman"/>
                <w:sz w:val="24"/>
                <w:szCs w:val="24"/>
              </w:rPr>
              <w:t>Наименование исполнителя образовательных услуг</w:t>
            </w:r>
          </w:p>
          <w:p>
            <w:pPr>
              <w:pStyle w:val="ConsPlusNormal"/>
              <w:ind w:right="652"/>
              <w:jc w:val="center"/>
              <w:rPr>
                <w:rFonts w:ascii="Times New Roman" w:hAnsi="Times New Roman" w:cs="Times New Roman"/>
                <w:sz w:val="24"/>
                <w:szCs w:val="24"/>
              </w:rPr>
            </w:pPr>
          </w:p>
        </w:tc>
      </w:tr>
      <w:tr>
        <w:tc>
          <w:tcPr>
            <w:tcW w:w="4825"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4762" w:type="dxa"/>
          </w:tcPr>
          <w:p>
            <w:pPr>
              <w:pStyle w:val="ConsPlusNormal"/>
              <w:rPr>
                <w:rFonts w:ascii="Times New Roman" w:hAnsi="Times New Roman" w:cs="Times New Roman"/>
                <w:sz w:val="24"/>
                <w:szCs w:val="24"/>
              </w:rPr>
            </w:pPr>
            <w:r>
              <w:rPr>
                <w:rFonts w:ascii="Times New Roman" w:hAnsi="Times New Roman" w:cs="Times New Roman"/>
                <w:sz w:val="24"/>
                <w:szCs w:val="24"/>
              </w:rPr>
              <w:t>Главный бухгалтер</w:t>
            </w:r>
          </w:p>
        </w:tc>
      </w:tr>
      <w:tr>
        <w:trPr>
          <w:trHeight w:val="23"/>
        </w:trPr>
        <w:tc>
          <w:tcPr>
            <w:tcW w:w="4825" w:type="dxa"/>
          </w:tcPr>
          <w:p>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pPr>
              <w:pStyle w:val="ConsPlusNormal"/>
              <w:jc w:val="both"/>
              <w:rPr>
                <w:rFonts w:ascii="Times New Roman" w:hAnsi="Times New Roman" w:cs="Times New Roman"/>
                <w:sz w:val="24"/>
                <w:szCs w:val="24"/>
              </w:rPr>
            </w:pPr>
            <w:r>
              <w:rPr>
                <w:rFonts w:ascii="Times New Roman" w:hAnsi="Times New Roman" w:cs="Times New Roman"/>
                <w:sz w:val="24"/>
                <w:szCs w:val="24"/>
              </w:rPr>
              <w:t>М.П.</w:t>
            </w:r>
          </w:p>
        </w:tc>
        <w:tc>
          <w:tcPr>
            <w:tcW w:w="4762" w:type="dxa"/>
          </w:tcPr>
          <w:p>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pPr>
              <w:pStyle w:val="ConsPlusNormal"/>
              <w:jc w:val="center"/>
              <w:rPr>
                <w:rFonts w:ascii="Times New Roman" w:hAnsi="Times New Roman" w:cs="Times New Roman"/>
                <w:sz w:val="24"/>
                <w:szCs w:val="24"/>
              </w:rPr>
            </w:pPr>
          </w:p>
        </w:tc>
      </w:tr>
    </w:tbl>
    <w:p>
      <w:pPr>
        <w:jc w:val="both"/>
      </w:pPr>
    </w:p>
    <w:p>
      <w:r>
        <w:br w:type="page"/>
      </w:r>
    </w:p>
    <w:p>
      <w:pPr>
        <w:pStyle w:val="ConsPlusNormal"/>
        <w:ind w:left="5245"/>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pPr>
        <w:pStyle w:val="ConsPlusNormal"/>
        <w:tabs>
          <w:tab w:val="left" w:pos="6379"/>
        </w:tabs>
        <w:ind w:left="6096" w:firstLine="0"/>
        <w:jc w:val="right"/>
        <w:rPr>
          <w:rFonts w:ascii="Times New Roman" w:hAnsi="Times New Roman" w:cs="Times New Roman"/>
          <w:sz w:val="24"/>
          <w:szCs w:val="24"/>
        </w:rPr>
      </w:pPr>
      <w:r>
        <w:rPr>
          <w:rFonts w:ascii="Times New Roman" w:hAnsi="Times New Roman" w:cs="Times New Roman"/>
          <w:sz w:val="24"/>
          <w:szCs w:val="24"/>
        </w:rPr>
        <w:t>к рамочному соглашению</w:t>
      </w:r>
    </w:p>
    <w:p>
      <w:pPr>
        <w:pStyle w:val="ConsPlusNormal"/>
        <w:ind w:left="5245" w:firstLine="567"/>
        <w:jc w:val="right"/>
        <w:rPr>
          <w:rFonts w:ascii="Times New Roman" w:hAnsi="Times New Roman" w:cs="Times New Roman"/>
          <w:sz w:val="24"/>
          <w:szCs w:val="24"/>
        </w:rPr>
      </w:pPr>
      <w:r>
        <w:rPr>
          <w:rFonts w:ascii="Times New Roman" w:hAnsi="Times New Roman" w:cs="Times New Roman"/>
          <w:sz w:val="24"/>
          <w:szCs w:val="24"/>
        </w:rPr>
        <w:t>от «__»_________ 20__ г. № ___</w:t>
      </w:r>
    </w:p>
    <w:p>
      <w:pPr>
        <w:pStyle w:val="ConsPlusNormal"/>
        <w:ind w:firstLine="567"/>
        <w:jc w:val="right"/>
        <w:rPr>
          <w:rFonts w:ascii="Times New Roman" w:hAnsi="Times New Roman" w:cs="Times New Roman"/>
          <w:sz w:val="24"/>
          <w:szCs w:val="24"/>
        </w:rPr>
      </w:pPr>
    </w:p>
    <w:p>
      <w:pPr>
        <w:pStyle w:val="ConsPlusNonformat"/>
        <w:jc w:val="center"/>
        <w:rPr>
          <w:rFonts w:ascii="Times New Roman" w:hAnsi="Times New Roman" w:cs="Times New Roman"/>
          <w:sz w:val="24"/>
          <w:szCs w:val="24"/>
        </w:rPr>
      </w:pPr>
    </w:p>
    <w:p>
      <w:pPr>
        <w:pStyle w:val="ConsPlusNonformat"/>
        <w:jc w:val="center"/>
        <w:rPr>
          <w:rFonts w:ascii="Times New Roman" w:hAnsi="Times New Roman" w:cs="Times New Roman"/>
          <w:smallCaps/>
          <w:sz w:val="24"/>
          <w:szCs w:val="24"/>
        </w:rPr>
      </w:pPr>
      <w:r>
        <w:rPr>
          <w:rFonts w:ascii="Times New Roman" w:hAnsi="Times New Roman" w:cs="Times New Roman"/>
          <w:smallCaps/>
          <w:sz w:val="24"/>
          <w:szCs w:val="24"/>
        </w:rPr>
        <w:t>Реестр договоров</w:t>
      </w:r>
    </w:p>
    <w:p>
      <w:pPr>
        <w:pStyle w:val="ConsPlusNonformat"/>
        <w:jc w:val="center"/>
        <w:rPr>
          <w:rFonts w:ascii="Times New Roman" w:hAnsi="Times New Roman" w:cs="Times New Roman"/>
          <w:smallCaps/>
          <w:sz w:val="24"/>
          <w:szCs w:val="24"/>
        </w:rPr>
      </w:pPr>
    </w:p>
    <w:p>
      <w:pPr>
        <w:pStyle w:val="ConsPlusNonformat"/>
        <w:jc w:val="center"/>
        <w:rPr>
          <w:rFonts w:ascii="Times New Roman" w:hAnsi="Times New Roman" w:cs="Times New Roman"/>
          <w:sz w:val="24"/>
          <w:szCs w:val="24"/>
        </w:rPr>
      </w:pPr>
    </w:p>
    <w:p>
      <w:r>
        <w:t>Месяц, за который сформирован реестр: __________________________________________</w:t>
      </w:r>
    </w:p>
    <w:p>
      <w:r>
        <w:t>Наименование исполнителя образовательных услуг: ________________________________</w:t>
      </w:r>
    </w:p>
    <w:p>
      <w:r>
        <w:t>ОГРН исполнителя образовательных услуг:  _______________________________________</w:t>
      </w:r>
    </w:p>
    <w:p>
      <w:r>
        <w:t>Проавансировано услуг за месяц на сумму: __________________________________ рублей</w:t>
      </w:r>
    </w:p>
    <w:p>
      <w:r>
        <w:t>Подлежит оплате: _______________________________________________________рублей</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190"/>
        <w:gridCol w:w="1442"/>
        <w:gridCol w:w="2085"/>
        <w:gridCol w:w="1255"/>
        <w:gridCol w:w="1336"/>
        <w:gridCol w:w="2077"/>
      </w:tblGrid>
      <w:tr>
        <w:trPr>
          <w:trHeight w:val="1249"/>
          <w:jc w:val="center"/>
        </w:trPr>
        <w:tc>
          <w:tcPr>
            <w:tcW w:w="628" w:type="dxa"/>
            <w:shd w:val="clear" w:color="auto" w:fill="auto"/>
            <w:vAlign w:val="center"/>
          </w:tcPr>
          <w:p>
            <w:pPr>
              <w:jc w:val="center"/>
            </w:pPr>
            <w:r>
              <w:t>№ п/п.</w:t>
            </w:r>
          </w:p>
        </w:tc>
        <w:tc>
          <w:tcPr>
            <w:tcW w:w="1190" w:type="dxa"/>
            <w:shd w:val="clear" w:color="auto" w:fill="auto"/>
            <w:vAlign w:val="center"/>
          </w:tcPr>
          <w:p>
            <w:pPr>
              <w:jc w:val="center"/>
            </w:pPr>
            <w:r>
              <w:t>№ договора</w:t>
            </w:r>
          </w:p>
        </w:tc>
        <w:tc>
          <w:tcPr>
            <w:tcW w:w="1442" w:type="dxa"/>
            <w:shd w:val="clear" w:color="auto" w:fill="auto"/>
            <w:vAlign w:val="center"/>
          </w:tcPr>
          <w:p>
            <w:pPr>
              <w:jc w:val="center"/>
            </w:pPr>
            <w:r>
              <w:t>Дата договора</w:t>
            </w:r>
          </w:p>
        </w:tc>
        <w:tc>
          <w:tcPr>
            <w:tcW w:w="2085" w:type="dxa"/>
            <w:shd w:val="clear" w:color="auto" w:fill="auto"/>
            <w:vAlign w:val="center"/>
          </w:tcPr>
          <w:p>
            <w:pPr>
              <w:jc w:val="center"/>
            </w:pPr>
            <w:r>
              <w:t>Номер сертификата дополнительного образования</w:t>
            </w:r>
          </w:p>
        </w:tc>
        <w:tc>
          <w:tcPr>
            <w:tcW w:w="1255" w:type="dxa"/>
            <w:shd w:val="clear" w:color="auto" w:fill="auto"/>
            <w:vAlign w:val="center"/>
          </w:tcPr>
          <w:p>
            <w:pPr>
              <w:jc w:val="center"/>
            </w:pPr>
            <w:r>
              <w:t>Цена услуги, руб.</w:t>
            </w:r>
          </w:p>
        </w:tc>
        <w:tc>
          <w:tcPr>
            <w:tcW w:w="1336" w:type="dxa"/>
            <w:shd w:val="clear" w:color="auto" w:fill="auto"/>
            <w:vAlign w:val="center"/>
          </w:tcPr>
          <w:p>
            <w:pPr>
              <w:jc w:val="center"/>
            </w:pPr>
            <w:r>
              <w:t>Объем услуги, часов</w:t>
            </w:r>
          </w:p>
        </w:tc>
        <w:tc>
          <w:tcPr>
            <w:tcW w:w="2077" w:type="dxa"/>
            <w:shd w:val="clear" w:color="auto" w:fill="auto"/>
            <w:vAlign w:val="center"/>
          </w:tcPr>
          <w:p>
            <w:pPr>
              <w:jc w:val="center"/>
            </w:pPr>
            <w:r>
              <w:t>Обязательство по оплате, рублей</w:t>
            </w:r>
          </w:p>
        </w:tc>
      </w:tr>
      <w:tr>
        <w:trPr>
          <w:trHeight w:val="297"/>
          <w:jc w:val="center"/>
        </w:trPr>
        <w:tc>
          <w:tcPr>
            <w:tcW w:w="628" w:type="dxa"/>
            <w:shd w:val="clear" w:color="auto" w:fill="auto"/>
            <w:vAlign w:val="center"/>
          </w:tcPr>
          <w:p>
            <w:pPr>
              <w:jc w:val="center"/>
            </w:pPr>
          </w:p>
        </w:tc>
        <w:tc>
          <w:tcPr>
            <w:tcW w:w="1190" w:type="dxa"/>
            <w:shd w:val="clear" w:color="auto" w:fill="auto"/>
            <w:vAlign w:val="center"/>
          </w:tcPr>
          <w:p>
            <w:pPr>
              <w:jc w:val="center"/>
            </w:pPr>
          </w:p>
        </w:tc>
        <w:tc>
          <w:tcPr>
            <w:tcW w:w="1442" w:type="dxa"/>
            <w:shd w:val="clear" w:color="auto" w:fill="auto"/>
            <w:vAlign w:val="center"/>
          </w:tcPr>
          <w:p>
            <w:pPr>
              <w:jc w:val="center"/>
            </w:pPr>
          </w:p>
        </w:tc>
        <w:tc>
          <w:tcPr>
            <w:tcW w:w="2085" w:type="dxa"/>
            <w:shd w:val="clear" w:color="auto" w:fill="auto"/>
            <w:vAlign w:val="center"/>
          </w:tcPr>
          <w:p>
            <w:pPr>
              <w:jc w:val="center"/>
            </w:pPr>
          </w:p>
        </w:tc>
        <w:tc>
          <w:tcPr>
            <w:tcW w:w="1255" w:type="dxa"/>
            <w:shd w:val="clear" w:color="auto" w:fill="auto"/>
            <w:vAlign w:val="center"/>
          </w:tcPr>
          <w:p>
            <w:pPr>
              <w:jc w:val="center"/>
            </w:pPr>
          </w:p>
        </w:tc>
        <w:tc>
          <w:tcPr>
            <w:tcW w:w="1336" w:type="dxa"/>
            <w:shd w:val="clear" w:color="auto" w:fill="auto"/>
            <w:vAlign w:val="center"/>
          </w:tcPr>
          <w:p>
            <w:pPr>
              <w:jc w:val="center"/>
            </w:pPr>
          </w:p>
        </w:tc>
        <w:tc>
          <w:tcPr>
            <w:tcW w:w="2077" w:type="dxa"/>
            <w:shd w:val="clear" w:color="auto" w:fill="auto"/>
            <w:vAlign w:val="center"/>
          </w:tcPr>
          <w:p>
            <w:pPr>
              <w:jc w:val="center"/>
            </w:pPr>
          </w:p>
        </w:tc>
      </w:tr>
      <w:tr>
        <w:trPr>
          <w:trHeight w:val="297"/>
          <w:jc w:val="center"/>
        </w:trPr>
        <w:tc>
          <w:tcPr>
            <w:tcW w:w="628" w:type="dxa"/>
            <w:shd w:val="clear" w:color="auto" w:fill="auto"/>
            <w:vAlign w:val="center"/>
          </w:tcPr>
          <w:p>
            <w:pPr>
              <w:jc w:val="center"/>
            </w:pPr>
          </w:p>
        </w:tc>
        <w:tc>
          <w:tcPr>
            <w:tcW w:w="1190" w:type="dxa"/>
            <w:shd w:val="clear" w:color="auto" w:fill="auto"/>
            <w:vAlign w:val="center"/>
          </w:tcPr>
          <w:p>
            <w:pPr>
              <w:jc w:val="center"/>
            </w:pPr>
          </w:p>
        </w:tc>
        <w:tc>
          <w:tcPr>
            <w:tcW w:w="1442" w:type="dxa"/>
            <w:shd w:val="clear" w:color="auto" w:fill="auto"/>
            <w:vAlign w:val="center"/>
          </w:tcPr>
          <w:p>
            <w:pPr>
              <w:jc w:val="center"/>
            </w:pPr>
          </w:p>
        </w:tc>
        <w:tc>
          <w:tcPr>
            <w:tcW w:w="2085" w:type="dxa"/>
            <w:shd w:val="clear" w:color="auto" w:fill="auto"/>
            <w:vAlign w:val="center"/>
          </w:tcPr>
          <w:p>
            <w:pPr>
              <w:jc w:val="center"/>
            </w:pPr>
          </w:p>
        </w:tc>
        <w:tc>
          <w:tcPr>
            <w:tcW w:w="1255" w:type="dxa"/>
            <w:shd w:val="clear" w:color="auto" w:fill="auto"/>
            <w:vAlign w:val="center"/>
          </w:tcPr>
          <w:p>
            <w:pPr>
              <w:jc w:val="center"/>
            </w:pPr>
          </w:p>
        </w:tc>
        <w:tc>
          <w:tcPr>
            <w:tcW w:w="1336" w:type="dxa"/>
            <w:shd w:val="clear" w:color="auto" w:fill="auto"/>
            <w:vAlign w:val="center"/>
          </w:tcPr>
          <w:p>
            <w:pPr>
              <w:jc w:val="center"/>
            </w:pPr>
          </w:p>
        </w:tc>
        <w:tc>
          <w:tcPr>
            <w:tcW w:w="2077" w:type="dxa"/>
            <w:shd w:val="clear" w:color="auto" w:fill="auto"/>
            <w:vAlign w:val="center"/>
          </w:tcPr>
          <w:p>
            <w:pPr>
              <w:jc w:val="center"/>
            </w:pPr>
          </w:p>
        </w:tc>
      </w:tr>
      <w:tr>
        <w:trPr>
          <w:trHeight w:val="318"/>
          <w:jc w:val="center"/>
        </w:trPr>
        <w:tc>
          <w:tcPr>
            <w:tcW w:w="628" w:type="dxa"/>
            <w:shd w:val="clear" w:color="auto" w:fill="auto"/>
            <w:vAlign w:val="center"/>
          </w:tcPr>
          <w:p>
            <w:pPr>
              <w:jc w:val="center"/>
            </w:pPr>
          </w:p>
        </w:tc>
        <w:tc>
          <w:tcPr>
            <w:tcW w:w="1190" w:type="dxa"/>
            <w:shd w:val="clear" w:color="auto" w:fill="auto"/>
            <w:vAlign w:val="center"/>
          </w:tcPr>
          <w:p>
            <w:pPr>
              <w:jc w:val="center"/>
            </w:pPr>
          </w:p>
        </w:tc>
        <w:tc>
          <w:tcPr>
            <w:tcW w:w="1442" w:type="dxa"/>
            <w:shd w:val="clear" w:color="auto" w:fill="auto"/>
            <w:vAlign w:val="center"/>
          </w:tcPr>
          <w:p>
            <w:pPr>
              <w:jc w:val="center"/>
            </w:pPr>
          </w:p>
        </w:tc>
        <w:tc>
          <w:tcPr>
            <w:tcW w:w="2085" w:type="dxa"/>
            <w:shd w:val="clear" w:color="auto" w:fill="auto"/>
            <w:vAlign w:val="center"/>
          </w:tcPr>
          <w:p>
            <w:pPr>
              <w:jc w:val="center"/>
            </w:pPr>
          </w:p>
        </w:tc>
        <w:tc>
          <w:tcPr>
            <w:tcW w:w="1255" w:type="dxa"/>
            <w:shd w:val="clear" w:color="auto" w:fill="auto"/>
            <w:vAlign w:val="center"/>
          </w:tcPr>
          <w:p>
            <w:pPr>
              <w:jc w:val="center"/>
            </w:pPr>
          </w:p>
        </w:tc>
        <w:tc>
          <w:tcPr>
            <w:tcW w:w="1336" w:type="dxa"/>
            <w:shd w:val="clear" w:color="auto" w:fill="auto"/>
            <w:vAlign w:val="center"/>
          </w:tcPr>
          <w:p>
            <w:pPr>
              <w:jc w:val="center"/>
            </w:pPr>
          </w:p>
        </w:tc>
        <w:tc>
          <w:tcPr>
            <w:tcW w:w="2077" w:type="dxa"/>
            <w:shd w:val="clear" w:color="auto" w:fill="auto"/>
            <w:vAlign w:val="center"/>
          </w:tcPr>
          <w:p>
            <w:pPr>
              <w:jc w:val="center"/>
            </w:pPr>
          </w:p>
        </w:tc>
      </w:tr>
      <w:tr>
        <w:trPr>
          <w:trHeight w:val="318"/>
          <w:jc w:val="center"/>
        </w:trPr>
        <w:tc>
          <w:tcPr>
            <w:tcW w:w="7936" w:type="dxa"/>
            <w:gridSpan w:val="6"/>
            <w:shd w:val="clear" w:color="auto" w:fill="auto"/>
            <w:vAlign w:val="center"/>
          </w:tcPr>
          <w:p>
            <w:pPr>
              <w:jc w:val="center"/>
            </w:pPr>
            <w:r>
              <w:t>Совокупный объем обязательств Уполномоченного органа</w:t>
            </w:r>
          </w:p>
        </w:tc>
        <w:tc>
          <w:tcPr>
            <w:tcW w:w="2077" w:type="dxa"/>
            <w:shd w:val="clear" w:color="auto" w:fill="auto"/>
            <w:vAlign w:val="center"/>
          </w:tcPr>
          <w:p>
            <w:pPr>
              <w:jc w:val="center"/>
            </w:pPr>
          </w:p>
        </w:tc>
      </w:tr>
    </w:tbl>
    <w:p>
      <w:pPr>
        <w:pStyle w:val="ConsPlusNormal"/>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p>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tc>
          <w:tcPr>
            <w:tcW w:w="9587" w:type="dxa"/>
            <w:gridSpan w:val="2"/>
          </w:tcPr>
          <w:p>
            <w:pPr>
              <w:pStyle w:val="ConsPlusNormal"/>
              <w:ind w:right="652"/>
              <w:jc w:val="center"/>
              <w:rPr>
                <w:rFonts w:ascii="Times New Roman" w:hAnsi="Times New Roman" w:cs="Times New Roman"/>
                <w:sz w:val="24"/>
                <w:szCs w:val="24"/>
              </w:rPr>
            </w:pPr>
            <w:r>
              <w:rPr>
                <w:rFonts w:ascii="Times New Roman" w:hAnsi="Times New Roman" w:cs="Times New Roman"/>
                <w:sz w:val="24"/>
                <w:szCs w:val="24"/>
              </w:rPr>
              <w:t>Наименование исполнителя образовательных услуг</w:t>
            </w:r>
          </w:p>
          <w:p>
            <w:pPr>
              <w:pStyle w:val="ConsPlusNormal"/>
              <w:ind w:right="652"/>
              <w:jc w:val="center"/>
              <w:rPr>
                <w:rFonts w:ascii="Times New Roman" w:hAnsi="Times New Roman" w:cs="Times New Roman"/>
                <w:sz w:val="24"/>
                <w:szCs w:val="24"/>
              </w:rPr>
            </w:pPr>
          </w:p>
        </w:tc>
      </w:tr>
      <w:tr>
        <w:tc>
          <w:tcPr>
            <w:tcW w:w="4825" w:type="dxa"/>
          </w:tcPr>
          <w:p>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4762" w:type="dxa"/>
          </w:tcPr>
          <w:p>
            <w:pPr>
              <w:pStyle w:val="ConsPlusNormal"/>
              <w:rPr>
                <w:rFonts w:ascii="Times New Roman" w:hAnsi="Times New Roman" w:cs="Times New Roman"/>
                <w:sz w:val="24"/>
                <w:szCs w:val="24"/>
              </w:rPr>
            </w:pPr>
            <w:r>
              <w:rPr>
                <w:rFonts w:ascii="Times New Roman" w:hAnsi="Times New Roman" w:cs="Times New Roman"/>
                <w:sz w:val="24"/>
                <w:szCs w:val="24"/>
              </w:rPr>
              <w:t>Главный бухгалтер</w:t>
            </w:r>
          </w:p>
        </w:tc>
      </w:tr>
      <w:tr>
        <w:trPr>
          <w:trHeight w:val="23"/>
        </w:trPr>
        <w:tc>
          <w:tcPr>
            <w:tcW w:w="4825" w:type="dxa"/>
          </w:tcPr>
          <w:p>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pPr>
              <w:pStyle w:val="ConsPlusNormal"/>
              <w:jc w:val="both"/>
              <w:rPr>
                <w:rFonts w:ascii="Times New Roman" w:hAnsi="Times New Roman" w:cs="Times New Roman"/>
                <w:sz w:val="24"/>
                <w:szCs w:val="24"/>
              </w:rPr>
            </w:pPr>
            <w:r>
              <w:rPr>
                <w:rFonts w:ascii="Times New Roman" w:hAnsi="Times New Roman" w:cs="Times New Roman"/>
                <w:sz w:val="24"/>
                <w:szCs w:val="24"/>
              </w:rPr>
              <w:t>М.П.</w:t>
            </w:r>
          </w:p>
        </w:tc>
        <w:tc>
          <w:tcPr>
            <w:tcW w:w="4762" w:type="dxa"/>
          </w:tcPr>
          <w:p>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pPr>
              <w:pStyle w:val="ConsPlusNormal"/>
              <w:jc w:val="center"/>
              <w:rPr>
                <w:rFonts w:ascii="Times New Roman" w:hAnsi="Times New Roman" w:cs="Times New Roman"/>
                <w:sz w:val="24"/>
                <w:szCs w:val="24"/>
              </w:rPr>
            </w:pPr>
          </w:p>
        </w:tc>
      </w:tr>
    </w:tbl>
    <w:p>
      <w:pPr>
        <w:jc w:val="both"/>
      </w:pPr>
    </w:p>
    <w:p>
      <w:pPr>
        <w:jc w:val="both"/>
      </w:pPr>
    </w:p>
    <w:p>
      <w:pPr>
        <w:widowControl w:val="0"/>
        <w:rPr>
          <w:sz w:val="28"/>
          <w:szCs w:val="28"/>
        </w:rPr>
      </w:pPr>
    </w:p>
    <w:p>
      <w:pPr>
        <w:tabs>
          <w:tab w:val="left" w:pos="993"/>
        </w:tabs>
        <w:jc w:val="both"/>
        <w:rPr>
          <w:sz w:val="28"/>
          <w:szCs w:val="28"/>
        </w:rPr>
      </w:pPr>
    </w:p>
    <w:p>
      <w:pPr>
        <w:widowControl w:val="0"/>
        <w:tabs>
          <w:tab w:val="left" w:pos="0"/>
          <w:tab w:val="left" w:pos="993"/>
        </w:tabs>
        <w:autoSpaceDE w:val="0"/>
        <w:autoSpaceDN w:val="0"/>
        <w:adjustRightInd w:val="0"/>
        <w:spacing w:line="360" w:lineRule="auto"/>
        <w:jc w:val="right"/>
        <w:rPr>
          <w:sz w:val="28"/>
          <w:szCs w:val="28"/>
        </w:rPr>
      </w:pPr>
    </w:p>
    <w:p>
      <w:pPr>
        <w:tabs>
          <w:tab w:val="left" w:pos="993"/>
        </w:tabs>
        <w:jc w:val="center"/>
        <w:rPr>
          <w:sz w:val="28"/>
          <w:szCs w:val="28"/>
        </w:rPr>
      </w:pPr>
    </w:p>
    <w:p>
      <w:pPr>
        <w:widowControl w:val="0"/>
        <w:tabs>
          <w:tab w:val="left" w:pos="0"/>
          <w:tab w:val="left" w:pos="993"/>
        </w:tabs>
        <w:autoSpaceDE w:val="0"/>
        <w:autoSpaceDN w:val="0"/>
        <w:adjustRightInd w:val="0"/>
        <w:jc w:val="center"/>
        <w:rPr>
          <w:sz w:val="28"/>
          <w:szCs w:val="28"/>
        </w:rPr>
      </w:pPr>
    </w:p>
    <w:p>
      <w:pPr>
        <w:widowControl w:val="0"/>
        <w:tabs>
          <w:tab w:val="left" w:pos="0"/>
          <w:tab w:val="left" w:pos="993"/>
        </w:tabs>
        <w:autoSpaceDE w:val="0"/>
        <w:autoSpaceDN w:val="0"/>
        <w:adjustRightInd w:val="0"/>
        <w:jc w:val="center"/>
        <w:rPr>
          <w:sz w:val="28"/>
          <w:szCs w:val="28"/>
          <w:lang w:val="en-US"/>
        </w:rPr>
      </w:pPr>
    </w:p>
    <w:sectPr>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F4224202"/>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A302EF82"/>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D2966"/>
    <w:multiLevelType w:val="hybridMultilevel"/>
    <w:tmpl w:val="2EE68D82"/>
    <w:lvl w:ilvl="0" w:tplc="3ED84B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A48DA"/>
    <w:multiLevelType w:val="hybridMultilevel"/>
    <w:tmpl w:val="36A82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066A870A"/>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40A4993"/>
    <w:multiLevelType w:val="hybridMultilevel"/>
    <w:tmpl w:val="BF9EBA2C"/>
    <w:lvl w:ilvl="0" w:tplc="3092D93C">
      <w:start w:val="4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AAD7C05"/>
    <w:multiLevelType w:val="hybridMultilevel"/>
    <w:tmpl w:val="72A477C8"/>
    <w:lvl w:ilvl="0" w:tplc="C9149D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17C92"/>
    <w:multiLevelType w:val="hybridMultilevel"/>
    <w:tmpl w:val="EF18336A"/>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140F8"/>
    <w:multiLevelType w:val="hybridMultilevel"/>
    <w:tmpl w:val="67A6E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07CE3"/>
    <w:multiLevelType w:val="hybridMultilevel"/>
    <w:tmpl w:val="6062EDA8"/>
    <w:lvl w:ilvl="0" w:tplc="EE1A1F58">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10D5EC0"/>
    <w:multiLevelType w:val="hybridMultilevel"/>
    <w:tmpl w:val="E808F86E"/>
    <w:lvl w:ilvl="0" w:tplc="3092D93C">
      <w:start w:val="4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6125E2A"/>
    <w:multiLevelType w:val="hybridMultilevel"/>
    <w:tmpl w:val="52980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3053E"/>
    <w:multiLevelType w:val="hybridMultilevel"/>
    <w:tmpl w:val="1F541936"/>
    <w:lvl w:ilvl="0" w:tplc="7A044D2A">
      <w:start w:val="1"/>
      <w:numFmt w:val="decimal"/>
      <w:lvlText w:val="%1."/>
      <w:lvlJc w:val="left"/>
      <w:pPr>
        <w:ind w:left="1109" w:hanging="400"/>
      </w:pPr>
      <w:rPr>
        <w:rFonts w:hint="default"/>
      </w:rPr>
    </w:lvl>
    <w:lvl w:ilvl="1" w:tplc="ADF8B79A">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712CB2"/>
    <w:multiLevelType w:val="hybridMultilevel"/>
    <w:tmpl w:val="CCE4CC4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D8C485D"/>
    <w:multiLevelType w:val="hybridMultilevel"/>
    <w:tmpl w:val="A694024A"/>
    <w:lvl w:ilvl="0" w:tplc="EE1A1F58">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6">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3475A"/>
    <w:multiLevelType w:val="hybridMultilevel"/>
    <w:tmpl w:val="2DD81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968B7"/>
    <w:multiLevelType w:val="hybridMultilevel"/>
    <w:tmpl w:val="215C0B0C"/>
    <w:lvl w:ilvl="0" w:tplc="3092D93C">
      <w:start w:val="40"/>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3">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524717"/>
    <w:multiLevelType w:val="hybridMultilevel"/>
    <w:tmpl w:val="8B20B5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A70E43"/>
    <w:multiLevelType w:val="hybridMultilevel"/>
    <w:tmpl w:val="1F541936"/>
    <w:lvl w:ilvl="0" w:tplc="7A044D2A">
      <w:start w:val="1"/>
      <w:numFmt w:val="decimal"/>
      <w:lvlText w:val="%1."/>
      <w:lvlJc w:val="left"/>
      <w:pPr>
        <w:ind w:left="1109" w:hanging="400"/>
      </w:pPr>
      <w:rPr>
        <w:rFonts w:hint="default"/>
      </w:rPr>
    </w:lvl>
    <w:lvl w:ilvl="1" w:tplc="ADF8B79A">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574F65"/>
    <w:multiLevelType w:val="hybridMultilevel"/>
    <w:tmpl w:val="AB3CC78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77169E6"/>
    <w:multiLevelType w:val="hybridMultilevel"/>
    <w:tmpl w:val="2F2ABBA0"/>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010E9F"/>
    <w:multiLevelType w:val="hybridMultilevel"/>
    <w:tmpl w:val="C448ACAA"/>
    <w:lvl w:ilvl="0" w:tplc="EE1A1F58">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3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0"/>
  </w:num>
  <w:num w:numId="8">
    <w:abstractNumId w:val="25"/>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8"/>
  </w:num>
  <w:num w:numId="15">
    <w:abstractNumId w:val="36"/>
  </w:num>
  <w:num w:numId="16">
    <w:abstractNumId w:val="35"/>
  </w:num>
  <w:num w:numId="17">
    <w:abstractNumId w:val="6"/>
  </w:num>
  <w:num w:numId="18">
    <w:abstractNumId w:val="9"/>
  </w:num>
  <w:num w:numId="19">
    <w:abstractNumId w:val="27"/>
  </w:num>
  <w:num w:numId="20">
    <w:abstractNumId w:val="42"/>
  </w:num>
  <w:num w:numId="21">
    <w:abstractNumId w:val="15"/>
  </w:num>
  <w:num w:numId="22">
    <w:abstractNumId w:val="14"/>
  </w:num>
  <w:num w:numId="23">
    <w:abstractNumId w:val="8"/>
  </w:num>
  <w:num w:numId="24">
    <w:abstractNumId w:val="31"/>
  </w:num>
  <w:num w:numId="25">
    <w:abstractNumId w:val="4"/>
  </w:num>
  <w:num w:numId="26">
    <w:abstractNumId w:val="2"/>
  </w:num>
  <w:num w:numId="27">
    <w:abstractNumId w:val="23"/>
  </w:num>
  <w:num w:numId="28">
    <w:abstractNumId w:val="34"/>
  </w:num>
  <w:num w:numId="29">
    <w:abstractNumId w:val="41"/>
  </w:num>
  <w:num w:numId="30">
    <w:abstractNumId w:val="39"/>
  </w:num>
  <w:num w:numId="31">
    <w:abstractNumId w:val="40"/>
  </w:num>
  <w:num w:numId="32">
    <w:abstractNumId w:val="1"/>
  </w:num>
  <w:num w:numId="33">
    <w:abstractNumId w:val="21"/>
  </w:num>
  <w:num w:numId="34">
    <w:abstractNumId w:val="20"/>
  </w:num>
  <w:num w:numId="35">
    <w:abstractNumId w:val="12"/>
  </w:num>
  <w:num w:numId="36">
    <w:abstractNumId w:val="28"/>
  </w:num>
  <w:num w:numId="37">
    <w:abstractNumId w:val="7"/>
  </w:num>
  <w:num w:numId="38">
    <w:abstractNumId w:val="22"/>
  </w:num>
  <w:num w:numId="39">
    <w:abstractNumId w:val="18"/>
  </w:num>
  <w:num w:numId="40">
    <w:abstractNumId w:val="24"/>
  </w:num>
  <w:num w:numId="41">
    <w:abstractNumId w:val="16"/>
  </w:num>
  <w:num w:numId="42">
    <w:abstractNumId w:val="43"/>
  </w:num>
  <w:num w:numId="43">
    <w:abstractNumId w:val="19"/>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eastAsia="ru-RU"/>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ind w:left="5984" w:firstLine="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pPr>
      <w:ind w:left="720"/>
      <w:contextualSpacing/>
    </w:pPr>
  </w:style>
  <w:style w:type="character" w:customStyle="1" w:styleId="a4">
    <w:name w:val="Абзац списка Знак"/>
    <w:aliases w:val="мой Знак"/>
    <w:basedOn w:val="a0"/>
    <w:link w:val="a3"/>
    <w:uiPriority w:val="34"/>
    <w:locked/>
    <w:rPr>
      <w:sz w:val="22"/>
      <w:szCs w:val="22"/>
    </w:rPr>
  </w:style>
  <w:style w:type="paragraph" w:customStyle="1" w:styleId="a5">
    <w:name w:val="Нормальный (таблица)"/>
    <w:basedOn w:val="a"/>
    <w:next w:val="a"/>
    <w:uiPriority w:val="99"/>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rPr>
      <w:sz w:val="20"/>
      <w:szCs w:val="20"/>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rPr>
      <w:b/>
      <w:bCs/>
      <w:sz w:val="20"/>
      <w:szCs w:val="20"/>
    </w:rPr>
  </w:style>
  <w:style w:type="paragraph" w:styleId="ac">
    <w:name w:val="Balloon Text"/>
    <w:basedOn w:val="a"/>
    <w:link w:val="ad"/>
    <w:uiPriority w:val="99"/>
    <w:semiHidden/>
    <w:unhideWhenUsed/>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 w:type="paragraph" w:styleId="ae">
    <w:name w:val="Revision"/>
    <w:hidden/>
    <w:uiPriority w:val="99"/>
    <w:semiHidden/>
    <w:rPr>
      <w:sz w:val="22"/>
      <w:szCs w:val="22"/>
    </w:rPr>
  </w:style>
  <w:style w:type="paragraph" w:customStyle="1" w:styleId="headertext">
    <w:name w:val="headertext"/>
    <w:basedOn w:val="a"/>
    <w:pPr>
      <w:spacing w:before="100" w:beforeAutospacing="1" w:after="100" w:afterAutospacing="1"/>
    </w:pPr>
  </w:style>
  <w:style w:type="character" w:customStyle="1" w:styleId="21">
    <w:name w:val="Основной текст (2)"/>
    <w:basedOn w:val="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style>
  <w:style w:type="character" w:customStyle="1" w:styleId="apple-converted-space">
    <w:name w:val="apple-converted-space"/>
    <w:basedOn w:val="a0"/>
  </w:style>
  <w:style w:type="character" w:styleId="af">
    <w:name w:val="Hyperlink"/>
    <w:basedOn w:val="a0"/>
    <w:uiPriority w:val="99"/>
    <w:semiHidden/>
    <w:unhideWhenUsed/>
    <w:rPr>
      <w:color w:val="0000FF"/>
      <w:u w:val="single"/>
    </w:rPr>
  </w:style>
  <w:style w:type="paragraph" w:customStyle="1" w:styleId="11">
    <w:name w:val="обычный_1 Знак Знак Знак Знак Знак Знак Знак Знак Знак"/>
    <w:basedOn w:val="a"/>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style>
  <w:style w:type="character" w:customStyle="1" w:styleId="eop">
    <w:name w:val="eop"/>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w:eastAsia="Times New Roman" w:hAnsi="Times New Roman" w:cs="Times New Roman"/>
      <w:lang w:eastAsia="ru-RU"/>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w:eastAsia="Times New Roman" w:hAnsi="Times New Roman" w:cs="Times New Roman"/>
      <w:lang w:eastAsia="ru-RU"/>
    </w:rPr>
  </w:style>
  <w:style w:type="paragraph" w:styleId="af4">
    <w:name w:val="No Spacing"/>
    <w:uiPriority w:val="99"/>
    <w:qFormat/>
    <w:rPr>
      <w:sz w:val="22"/>
      <w:szCs w:val="22"/>
    </w:rPr>
  </w:style>
  <w:style w:type="character" w:customStyle="1" w:styleId="10">
    <w:name w:val="Заголовок 1 Знак"/>
    <w:basedOn w:val="a0"/>
    <w:link w:val="1"/>
    <w:uiPriority w:val="9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eastAsia="ru-RU"/>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ind w:left="5984" w:firstLine="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pPr>
      <w:ind w:left="720"/>
      <w:contextualSpacing/>
    </w:pPr>
  </w:style>
  <w:style w:type="character" w:customStyle="1" w:styleId="a4">
    <w:name w:val="Абзац списка Знак"/>
    <w:aliases w:val="мой Знак"/>
    <w:basedOn w:val="a0"/>
    <w:link w:val="a3"/>
    <w:uiPriority w:val="34"/>
    <w:locked/>
    <w:rPr>
      <w:sz w:val="22"/>
      <w:szCs w:val="22"/>
    </w:rPr>
  </w:style>
  <w:style w:type="paragraph" w:customStyle="1" w:styleId="a5">
    <w:name w:val="Нормальный (таблица)"/>
    <w:basedOn w:val="a"/>
    <w:next w:val="a"/>
    <w:uiPriority w:val="99"/>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rPr>
      <w:sz w:val="20"/>
      <w:szCs w:val="20"/>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rPr>
      <w:b/>
      <w:bCs/>
      <w:sz w:val="20"/>
      <w:szCs w:val="20"/>
    </w:rPr>
  </w:style>
  <w:style w:type="paragraph" w:styleId="ac">
    <w:name w:val="Balloon Text"/>
    <w:basedOn w:val="a"/>
    <w:link w:val="ad"/>
    <w:uiPriority w:val="99"/>
    <w:semiHidden/>
    <w:unhideWhenUsed/>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 w:type="paragraph" w:styleId="ae">
    <w:name w:val="Revision"/>
    <w:hidden/>
    <w:uiPriority w:val="99"/>
    <w:semiHidden/>
    <w:rPr>
      <w:sz w:val="22"/>
      <w:szCs w:val="22"/>
    </w:rPr>
  </w:style>
  <w:style w:type="paragraph" w:customStyle="1" w:styleId="headertext">
    <w:name w:val="headertext"/>
    <w:basedOn w:val="a"/>
    <w:pPr>
      <w:spacing w:before="100" w:beforeAutospacing="1" w:after="100" w:afterAutospacing="1"/>
    </w:pPr>
  </w:style>
  <w:style w:type="character" w:customStyle="1" w:styleId="21">
    <w:name w:val="Основной текст (2)"/>
    <w:basedOn w:val="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style>
  <w:style w:type="character" w:customStyle="1" w:styleId="apple-converted-space">
    <w:name w:val="apple-converted-space"/>
    <w:basedOn w:val="a0"/>
  </w:style>
  <w:style w:type="character" w:styleId="af">
    <w:name w:val="Hyperlink"/>
    <w:basedOn w:val="a0"/>
    <w:uiPriority w:val="99"/>
    <w:semiHidden/>
    <w:unhideWhenUsed/>
    <w:rPr>
      <w:color w:val="0000FF"/>
      <w:u w:val="single"/>
    </w:rPr>
  </w:style>
  <w:style w:type="paragraph" w:customStyle="1" w:styleId="11">
    <w:name w:val="обычный_1 Знак Знак Знак Знак Знак Знак Знак Знак Знак"/>
    <w:basedOn w:val="a"/>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style>
  <w:style w:type="character" w:customStyle="1" w:styleId="eop">
    <w:name w:val="eop"/>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w:eastAsia="Times New Roman" w:hAnsi="Times New Roman" w:cs="Times New Roman"/>
      <w:lang w:eastAsia="ru-RU"/>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w:eastAsia="Times New Roman" w:hAnsi="Times New Roman" w:cs="Times New Roman"/>
      <w:lang w:eastAsia="ru-RU"/>
    </w:rPr>
  </w:style>
  <w:style w:type="paragraph" w:styleId="af4">
    <w:name w:val="No Spacing"/>
    <w:uiPriority w:val="99"/>
    <w:qFormat/>
    <w:rPr>
      <w:sz w:val="22"/>
      <w:szCs w:val="22"/>
    </w:rPr>
  </w:style>
  <w:style w:type="character" w:customStyle="1" w:styleId="10">
    <w:name w:val="Заголовок 1 Знак"/>
    <w:basedOn w:val="a0"/>
    <w:link w:val="1"/>
    <w:uiPriority w:val="9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353769628">
      <w:bodyDiv w:val="1"/>
      <w:marLeft w:val="0"/>
      <w:marRight w:val="0"/>
      <w:marTop w:val="0"/>
      <w:marBottom w:val="0"/>
      <w:divBdr>
        <w:top w:val="none" w:sz="0" w:space="0" w:color="auto"/>
        <w:left w:val="none" w:sz="0" w:space="0" w:color="auto"/>
        <w:bottom w:val="none" w:sz="0" w:space="0" w:color="auto"/>
        <w:right w:val="none" w:sz="0" w:space="0" w:color="auto"/>
      </w:divBdr>
    </w:div>
    <w:div w:id="444544698">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A638-C94F-4E5C-ADFA-B8F04652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8906</Words>
  <Characters>50770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cp:lastModifiedBy>
  <cp:revision>5</cp:revision>
  <cp:lastPrinted>2022-01-20T09:09:00Z</cp:lastPrinted>
  <dcterms:created xsi:type="dcterms:W3CDTF">2022-01-20T08:54:00Z</dcterms:created>
  <dcterms:modified xsi:type="dcterms:W3CDTF">2022-02-08T06:20:00Z</dcterms:modified>
</cp:coreProperties>
</file>