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C67A" w14:textId="77777777" w:rsidR="00832257" w:rsidRPr="006E0386" w:rsidRDefault="00832257" w:rsidP="006E0386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6E038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14:paraId="55A0830C" w14:textId="06A76C1F" w:rsidR="00832257" w:rsidRPr="00534631" w:rsidRDefault="00832257" w:rsidP="004970CC">
      <w:pPr>
        <w:spacing w:after="0" w:line="240" w:lineRule="auto"/>
        <w:ind w:left="5103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6E038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1" w:name="_Hlk6837211"/>
      <w:bookmarkStart w:id="2" w:name="_Hlk103948833"/>
      <w:r w:rsidRPr="006E038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1"/>
      <w:r w:rsidR="000D3EFA" w:rsidRPr="006E0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 Хиславичского городского поселения Хиславичского района Смоленской области</w:t>
      </w:r>
      <w:r w:rsidR="006E0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E0386">
        <w:rPr>
          <w:rFonts w:ascii="Times New Roman" w:hAnsi="Times New Roman" w:cs="Times New Roman"/>
          <w:color w:val="000000" w:themeColor="text1"/>
          <w:sz w:val="24"/>
          <w:szCs w:val="24"/>
        </w:rPr>
        <w:t>27.12.</w:t>
      </w:r>
      <w:r w:rsidRPr="006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№ </w:t>
      </w:r>
      <w:bookmarkEnd w:id="2"/>
      <w:r w:rsidR="004970CC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</w:p>
    <w:p w14:paraId="22CF3B61" w14:textId="77777777" w:rsidR="006E0386" w:rsidRPr="00534631" w:rsidRDefault="006E0386" w:rsidP="004970CC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ПРАВИЛА БЛАГОУСТРОЙСТВА</w:t>
      </w:r>
    </w:p>
    <w:p w14:paraId="382DB2DA" w14:textId="56367197" w:rsidR="006E0386" w:rsidRPr="00534631" w:rsidRDefault="006E0386" w:rsidP="004970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4631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bookmarkStart w:id="3" w:name="_Hlk101517421"/>
      <w:bookmarkStart w:id="4" w:name="_Hlk101512676"/>
      <w:r w:rsidRPr="005346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ОБРАЗОВАНИЯ</w:t>
      </w:r>
    </w:p>
    <w:p w14:paraId="61FC6550" w14:textId="6C35CAA0" w:rsidR="006E0386" w:rsidRPr="00534631" w:rsidRDefault="006E0386" w:rsidP="004970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ХИСЛАВИЧСКОГО ГОРОДСКОГО ПОСЕЛЕНИЯ</w:t>
      </w:r>
    </w:p>
    <w:p w14:paraId="22D81812" w14:textId="66AB5EBA" w:rsidR="00262ADC" w:rsidRPr="00534631" w:rsidRDefault="006E0386" w:rsidP="004970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ХИСЛАВИЧСКОГО РАЙОНА СМОЛЕНСКОЙ ОБЛАСТИ</w:t>
      </w:r>
      <w:bookmarkEnd w:id="3"/>
    </w:p>
    <w:bookmarkEnd w:id="4"/>
    <w:p w14:paraId="59859D33" w14:textId="77777777" w:rsidR="00FE2A2F" w:rsidRPr="00534631" w:rsidRDefault="00FE2A2F" w:rsidP="00534631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B0822B" w14:textId="449D16EF" w:rsidR="00C03D5E" w:rsidRPr="00534631" w:rsidRDefault="00C03D5E" w:rsidP="00534631">
      <w:pPr>
        <w:pStyle w:val="4"/>
        <w:spacing w:before="0" w:beforeAutospacing="0" w:after="0" w:afterAutospacing="0"/>
        <w:ind w:firstLine="709"/>
        <w:rPr>
          <w:rStyle w:val="a7"/>
          <w:b/>
        </w:rPr>
      </w:pPr>
      <w:r w:rsidRPr="00534631">
        <w:rPr>
          <w:rStyle w:val="a7"/>
          <w:b/>
        </w:rPr>
        <w:t>Глава 1. Предмет регулирования настоящих Правил</w:t>
      </w:r>
      <w:bookmarkStart w:id="5" w:name="1"/>
      <w:bookmarkEnd w:id="5"/>
    </w:p>
    <w:p w14:paraId="2A0EFD3F" w14:textId="7542C4C4" w:rsidR="00C96682" w:rsidRPr="00534631" w:rsidRDefault="00C03D5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1.1. </w:t>
      </w:r>
      <w:proofErr w:type="gramStart"/>
      <w:r w:rsidR="00C96682"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Правила благоустройства территории </w:t>
      </w:r>
      <w:bookmarkStart w:id="6" w:name="_Hlk101519067"/>
      <w:r w:rsidR="00322AB8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образования Хиславичского городского поселения Хиславичского района Смоленской области</w:t>
      </w:r>
      <w:r w:rsidR="009B7EAF" w:rsidRPr="005346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6"/>
      <w:r w:rsidR="00C96682"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(далее – Правила, поселение соответственно) разработаны в соответствии с Градостроительным кодексом Российской Федерации, Федеральным законом от </w:t>
      </w:r>
      <w:r w:rsidR="00160600"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06.10.</w:t>
      </w:r>
      <w:r w:rsidR="00C96682"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</w:t>
      </w:r>
      <w:proofErr w:type="gramEnd"/>
      <w:r w:rsidR="00CC0302"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proofErr w:type="spellStart"/>
      <w:proofErr w:type="gramStart"/>
      <w:r w:rsidR="00CC0302"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proofErr w:type="gramEnd"/>
      <w:r w:rsidR="00C96682"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Уставом поселения, иными нормативными правовыми актами, 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сводами правил, национальными стандартами, отраслевыми нормами</w:t>
      </w:r>
      <w:r w:rsidR="00C96682"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1F116A8E" w14:textId="3E6C50F3" w:rsidR="00C96682" w:rsidRPr="00534631" w:rsidRDefault="00C9668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534631" w:rsidRDefault="00C03D5E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1.3. </w:t>
      </w:r>
      <w:bookmarkStart w:id="7" w:name="3"/>
      <w:bookmarkEnd w:id="7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настоящих Правилах используются следующие основные понятия:</w:t>
      </w:r>
    </w:p>
    <w:p w14:paraId="62B30438" w14:textId="1D79C127" w:rsidR="00457D7A" w:rsidRPr="00534631" w:rsidRDefault="00457D7A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благоустройство территории поселения </w:t>
      </w:r>
      <w:r w:rsidR="00A521A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14:paraId="32228B86" w14:textId="4AFEC047" w:rsidR="00457D7A" w:rsidRPr="00534631" w:rsidRDefault="00457D7A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прилегающая территория </w:t>
      </w:r>
      <w:r w:rsidR="00A521A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границы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определены </w:t>
      </w:r>
      <w:r w:rsidR="00EA5194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порядком, установленным </w:t>
      </w:r>
      <w:r w:rsidR="003F545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5346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70E853A" w14:textId="3D11A024" w:rsidR="00457D7A" w:rsidRPr="00534631" w:rsidRDefault="00457D7A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элементы благоустройства </w:t>
      </w:r>
      <w:r w:rsidR="00A521A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14:paraId="74B63884" w14:textId="7437BDB3" w:rsidR="00C5597C" w:rsidRPr="00534631" w:rsidRDefault="00C5597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магистральная улица − основная транспортная и функционально-планировочная ось населенного пункта;</w:t>
      </w:r>
    </w:p>
    <w:p w14:paraId="6DB28225" w14:textId="31C9248D" w:rsidR="00C5597C" w:rsidRPr="00534631" w:rsidRDefault="00C5597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зона интенсивного пешеходного (автомобильного) движения </w:t>
      </w:r>
      <w:r w:rsidR="00F2299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проходы (проезды) используемые большинством </w:t>
      </w:r>
      <w:r w:rsidR="00D8085A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жителей населенного пункта</w:t>
      </w:r>
      <w:r w:rsidR="00F2299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доступа к социально-значимым</w:t>
      </w:r>
      <w:r w:rsidR="00722C6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торговым</w:t>
      </w:r>
      <w:r w:rsidR="00F2299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объектам, жилой застройки;</w:t>
      </w:r>
    </w:p>
    <w:p w14:paraId="03DE5507" w14:textId="091D2F3B" w:rsidR="00C03D5E" w:rsidRPr="00534631" w:rsidRDefault="00C03D5E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</w:t>
      </w:r>
      <w:r w:rsidR="00BC3684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3A4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поселения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B632FF" w14:textId="3FA99FEF" w:rsidR="002A7AA7" w:rsidRPr="00534631" w:rsidRDefault="00452DC2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79ADDF4" w14:textId="0025323B" w:rsidR="00552F10" w:rsidRPr="00534631" w:rsidRDefault="00C03D5E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52DC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2F1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Институты, понятия и термины </w:t>
      </w:r>
      <w:r w:rsidR="00DD0965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гражданского, земельного, </w:t>
      </w:r>
      <w:r w:rsidR="00552F1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622B486" w14:textId="74391EF3" w:rsidR="00EF5413" w:rsidRPr="00534631" w:rsidRDefault="00EF5413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 Определение фактических расстояний, установленных в настоящих Правилах, </w:t>
      </w:r>
      <w:r w:rsidR="00673923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14:paraId="28600BC0" w14:textId="50F7215D" w:rsidR="00792FF0" w:rsidRPr="00534631" w:rsidRDefault="00792FF0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1.6. Расстояние от жилого строени</w:t>
      </w:r>
      <w:r w:rsidR="004E589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50 см от плоскости стены. Если элементы выступают более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участка (детской </w:t>
      </w:r>
      <w:r w:rsidR="00782F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спортивной </w:t>
      </w:r>
      <w:r w:rsidR="004E589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площад</w:t>
      </w:r>
      <w:r w:rsidR="00782F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4E589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площадки для выгула животных) </w:t>
      </w:r>
      <w:r w:rsidR="00782F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измеряется от ограждения, защитной зоны из кустов и деревьев или на основании 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твердого</w:t>
      </w:r>
      <w:r w:rsidR="00782F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C6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(бетонного, </w:t>
      </w:r>
      <w:r w:rsidR="00782F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асфальтированного) основания контейнерной площадки.</w:t>
      </w:r>
    </w:p>
    <w:p w14:paraId="78E21FB1" w14:textId="4BE785E4" w:rsidR="00452DC2" w:rsidRPr="00534631" w:rsidRDefault="00EF5413" w:rsidP="00534631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82F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52F1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3D5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Настоящие </w:t>
      </w:r>
      <w:r w:rsidR="00452DC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03D5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равила не распространяются на отношения, связанные</w:t>
      </w:r>
      <w:r w:rsidR="00452DC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94044C3" w14:textId="15E6BAAC" w:rsidR="00C03D5E" w:rsidRPr="00534631" w:rsidRDefault="00C03D5E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534631" w:rsidRDefault="00C03D5E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534631" w:rsidRDefault="00C03D5E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534631" w:rsidRDefault="00C03D5E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4) с размещением и эксплуатацией объектов наружной рекламы и информации.</w:t>
      </w:r>
    </w:p>
    <w:p w14:paraId="20A46BC4" w14:textId="686C9462" w:rsidR="002E6B41" w:rsidRPr="00534631" w:rsidRDefault="002E6B41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>Глава 2. Формы и механизмы участия жителей поселения в принятии</w:t>
      </w:r>
      <w:r w:rsidR="00197638" w:rsidRPr="00534631">
        <w:t xml:space="preserve"> и реализации</w:t>
      </w:r>
      <w:r w:rsidRPr="00534631">
        <w:t xml:space="preserve"> решений по благоустройству территории </w:t>
      </w:r>
      <w:bookmarkStart w:id="8" w:name="_Hlk5026116"/>
      <w:r w:rsidRPr="00534631">
        <w:t xml:space="preserve">поселения </w:t>
      </w:r>
      <w:bookmarkEnd w:id="8"/>
    </w:p>
    <w:p w14:paraId="5EC6F2A7" w14:textId="28856A3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консультации по предполагаемым типам озеленения;</w:t>
      </w:r>
    </w:p>
    <w:p w14:paraId="77582E22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2.3. Информирование осуществляется:</w:t>
      </w:r>
    </w:p>
    <w:p w14:paraId="7092526E" w14:textId="15F50602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16060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Администрации </w:t>
      </w:r>
      <w:r w:rsidR="00322AB8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образования «Хиславичский район» Смоленской области</w:t>
      </w:r>
      <w:r w:rsidR="003107D9" w:rsidRPr="005346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6060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информационно-телекоммуникационной сети «Интернет» </w:t>
      </w:r>
      <w:r w:rsidR="009C1D95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322AB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hislav@admin-smolensk.ru</w:t>
      </w:r>
      <w:r w:rsidR="007A5C7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иных </w:t>
      </w:r>
      <w:proofErr w:type="spell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интернет-ресурсах</w:t>
      </w:r>
      <w:proofErr w:type="spell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38713801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средствах массовой информации;</w:t>
      </w:r>
    </w:p>
    <w:p w14:paraId="6A7E4385" w14:textId="724A6F42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иные наиболее посещаемые 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места), в холлах объектов</w:t>
      </w:r>
      <w:r w:rsidR="0082787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23A53FF8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социальных сетях</w:t>
      </w:r>
      <w:r w:rsidR="0010225A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593C36B" w14:textId="61FA9444" w:rsidR="0010225A" w:rsidRPr="00534631" w:rsidRDefault="0010225A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 собраниях граждан.</w:t>
      </w:r>
    </w:p>
    <w:p w14:paraId="290807E1" w14:textId="77E634B3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2.4. </w:t>
      </w:r>
      <w:r w:rsidR="00BA2A4A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ормы общественного участия направлены на наиболее полное включение заинтересованных сторон</w:t>
      </w:r>
      <w:r w:rsidR="008A55F4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проектировани</w:t>
      </w:r>
      <w:r w:rsidR="008A55F4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сфере благоустройства</w:t>
      </w:r>
      <w:r w:rsidR="00BA2A4A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территории</w:t>
      </w:r>
      <w:r w:rsidR="00BA2A4A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поселения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580B521" w14:textId="4801531D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4231CA7" w14:textId="16FC8B0C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2.6. Механизмы общественного участия:</w:t>
      </w:r>
    </w:p>
    <w:p w14:paraId="5631AAF7" w14:textId="5153B2D0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обсуждение проектов по благоустройству в интерактивном формате с </w:t>
      </w:r>
      <w:r w:rsidR="00E532A2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применением 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современных групповых методов работы;</w:t>
      </w:r>
    </w:p>
    <w:p w14:paraId="770F84B5" w14:textId="48EF0BE2" w:rsidR="00280CCC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анкетирование, опросы, интервьюирование, картирование, проведение </w:t>
      </w:r>
      <w:proofErr w:type="gram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фокус-групп</w:t>
      </w:r>
      <w:proofErr w:type="gram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работа с отдельными группами </w:t>
      </w:r>
      <w:r w:rsidR="00A6523D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телей</w:t>
      </w:r>
      <w:r w:rsidR="00A6523D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поселения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A78BAB1" w14:textId="4EB24EA4" w:rsidR="002E6B41" w:rsidRPr="00534631" w:rsidRDefault="00280CCC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осуществление общественного </w:t>
      </w:r>
      <w:proofErr w:type="gram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за</w:t>
      </w:r>
      <w:proofErr w:type="gram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реализацией проектов.</w:t>
      </w:r>
    </w:p>
    <w:p w14:paraId="0E71D2DB" w14:textId="0AD90B2C" w:rsidR="002E6B41" w:rsidRPr="00534631" w:rsidRDefault="00CD6592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2E6B41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итогам встреч, совещаний и 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иных мероприятий </w:t>
      </w:r>
      <w:r w:rsidR="002E6B41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формируется отчет о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 их проведении.</w:t>
      </w:r>
    </w:p>
    <w:p w14:paraId="3D72F56B" w14:textId="5CEC4FAC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2.7. Реализаци</w:t>
      </w:r>
      <w:r w:rsidR="0061284F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проектов по благоустройству </w:t>
      </w:r>
      <w:r w:rsidR="0061284F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существля</w:t>
      </w:r>
      <w:r w:rsidR="0061284F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ется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в </w:t>
      </w:r>
      <w:r w:rsidR="008F0528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оказании 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услуг посетител</w:t>
      </w:r>
      <w:r w:rsidR="008F0528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ям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общественных пространств;</w:t>
      </w:r>
    </w:p>
    <w:p w14:paraId="69581323" w14:textId="31064B28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в приведении в соответствие с требованиями </w:t>
      </w:r>
      <w:r w:rsidR="008F0528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настоящих Правил 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фасадов</w:t>
      </w:r>
      <w:r w:rsidR="008F0528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том числе размещенных на них вывесок, объектов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принадлежащих </w:t>
      </w:r>
      <w:r w:rsidR="008F0528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лицам, осуществляющим пр</w:t>
      </w:r>
      <w:r w:rsidR="00294DE3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едпринимательскую деятельность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72E30FCF" w14:textId="30026B72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строительстве, реконструкции, реставрации объектов недвижимости;</w:t>
      </w:r>
    </w:p>
    <w:p w14:paraId="67E0B0CE" w14:textId="482B672B" w:rsidR="0022456A" w:rsidRPr="00534631" w:rsidRDefault="0022456A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производстве и размещении элементов благоустройства;</w:t>
      </w:r>
    </w:p>
    <w:p w14:paraId="0BE28033" w14:textId="2005C738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организации уборки благоустроенных территорий, предоставлении сре</w:t>
      </w:r>
      <w:proofErr w:type="gram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дств дл</w:t>
      </w:r>
      <w:proofErr w:type="gram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подготовки проектов;</w:t>
      </w:r>
    </w:p>
    <w:p w14:paraId="55D60C97" w14:textId="52099C34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иных формах.</w:t>
      </w:r>
    </w:p>
    <w:p w14:paraId="2BFC4AD5" w14:textId="69F2F933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7A5C7E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При реализации проектов благоустройства территории поселения может обеспечиваться:</w:t>
      </w:r>
    </w:p>
    <w:p w14:paraId="08CFA965" w14:textId="77777777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1A23D44" w14:textId="77777777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8152EAB" w14:textId="77777777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FAC5594" w14:textId="77777777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15BC11E" w14:textId="77777777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80C7823" w14:textId="77777777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169A132" w14:textId="77777777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использования</w:t>
      </w:r>
      <w:proofErr w:type="gram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эффективных архитектурно-планировочных приемов;</w:t>
      </w:r>
    </w:p>
    <w:p w14:paraId="3C59C3C5" w14:textId="77777777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з) безопасность и порядок, в том числе путем организации системы освещения и видеонаблюдения.</w:t>
      </w:r>
    </w:p>
    <w:p w14:paraId="55BA518E" w14:textId="5AB836C7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B9F2D01" w14:textId="4C8726BE" w:rsidR="002E6B41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6006FA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При проектировании объектов благоустройства обеспечива</w:t>
      </w:r>
      <w:r w:rsidR="00A50B85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ется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доступность общественной среды для маломобильных групп населения.</w:t>
      </w:r>
    </w:p>
    <w:p w14:paraId="7323F164" w14:textId="4E7D1CA5" w:rsidR="00C03D5E" w:rsidRPr="00534631" w:rsidRDefault="002E6B41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30C0C673" w14:textId="7AC755E9" w:rsidR="00953168" w:rsidRPr="00534631" w:rsidRDefault="00953168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рекламы и вывесок, размещаемых на внешних поверхностях зданий, строений, сооружений.</w:t>
      </w:r>
    </w:p>
    <w:p w14:paraId="175673A3" w14:textId="77777777" w:rsidR="002E6B41" w:rsidRPr="00534631" w:rsidRDefault="002E6B41" w:rsidP="0053463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FB80D9" w14:textId="3977C165" w:rsidR="006075DC" w:rsidRPr="00534631" w:rsidRDefault="006075DC" w:rsidP="00534631">
      <w:pPr>
        <w:pStyle w:val="4"/>
        <w:spacing w:before="0" w:beforeAutospacing="0" w:after="0" w:afterAutospacing="0"/>
        <w:ind w:firstLine="709"/>
        <w:jc w:val="both"/>
      </w:pPr>
      <w:bookmarkStart w:id="9" w:name="_Hlk11160493"/>
      <w:r w:rsidRPr="00534631"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0E27837" w14:textId="712FEDBE" w:rsidR="006075DC" w:rsidRPr="00534631" w:rsidRDefault="006075DC" w:rsidP="0053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3.1. Настоящими Правилами установлени</w:t>
      </w:r>
      <w:r w:rsidR="00F462E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границ прилегающей территории</w:t>
      </w:r>
      <w:r w:rsidR="00F462E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14:paraId="3F37C201" w14:textId="5300D218" w:rsidR="006075DC" w:rsidRPr="00534631" w:rsidRDefault="006075DC" w:rsidP="0053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31D0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534631" w:rsidRDefault="006075DC" w:rsidP="0053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534631" w:rsidRDefault="006075DC" w:rsidP="0053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110F2FAC" w14:textId="60F0507A" w:rsidR="00C76893" w:rsidRPr="00534631" w:rsidRDefault="007C39E6" w:rsidP="0053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Hlk20236279"/>
      <w:bookmarkStart w:id="11" w:name="_Hlk6844862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C79B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0"/>
      <w:bookmarkEnd w:id="11"/>
      <w:r w:rsidR="00C76893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14:paraId="630201CA" w14:textId="3033CB70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</w:t>
      </w:r>
      <w:r w:rsidR="00101DB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по границам таких домов), - </w:t>
      </w:r>
      <w:r w:rsidR="00794215" w:rsidRPr="00534631">
        <w:rPr>
          <w:rFonts w:ascii="Times New Roman" w:hAnsi="Times New Roman" w:cs="Times New Roman"/>
          <w:sz w:val="24"/>
          <w:szCs w:val="24"/>
        </w:rPr>
        <w:t>3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 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 всему периметру от границы земельного участка;</w:t>
      </w:r>
    </w:p>
    <w:p w14:paraId="5F0B9FE3" w14:textId="3993B409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2) для земельных участков, на которых расположены индивидуальные жилые дома и жилые до</w:t>
      </w:r>
      <w:r w:rsidR="00101DB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блокированной застройки, - </w:t>
      </w:r>
      <w:r w:rsidR="00101DB9" w:rsidRPr="00534631">
        <w:rPr>
          <w:rFonts w:ascii="Times New Roman" w:hAnsi="Times New Roman" w:cs="Times New Roman"/>
          <w:sz w:val="24"/>
          <w:szCs w:val="24"/>
        </w:rPr>
        <w:t>5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 всему периметру от границы земельного участка;</w:t>
      </w:r>
    </w:p>
    <w:p w14:paraId="5C01AAD2" w14:textId="2A1D1AA3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794215" w:rsidRPr="00534631">
        <w:rPr>
          <w:rFonts w:ascii="Times New Roman" w:hAnsi="Times New Roman" w:cs="Times New Roman"/>
          <w:sz w:val="24"/>
          <w:szCs w:val="24"/>
        </w:rPr>
        <w:t>5 метров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 w:rsidR="00794215" w:rsidRPr="00534631">
        <w:rPr>
          <w:rFonts w:ascii="Times New Roman" w:hAnsi="Times New Roman" w:cs="Times New Roman"/>
          <w:sz w:val="24"/>
          <w:szCs w:val="24"/>
        </w:rPr>
        <w:t>10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 всему периметру от индивидуального жилого дома или жилого дома блокированной застройки;</w:t>
      </w:r>
      <w:proofErr w:type="gramEnd"/>
    </w:p>
    <w:p w14:paraId="47030E95" w14:textId="261D391F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одпунктом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настояще</w:t>
      </w:r>
      <w:r w:rsidR="00D94E6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го пункта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</w:t>
      </w:r>
      <w:r w:rsidR="00794215" w:rsidRPr="00534631">
        <w:rPr>
          <w:rFonts w:ascii="Times New Roman" w:hAnsi="Times New Roman" w:cs="Times New Roman"/>
          <w:sz w:val="24"/>
          <w:szCs w:val="24"/>
        </w:rPr>
        <w:t>6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 всему периметру от границы земельного участка;</w:t>
      </w:r>
    </w:p>
    <w:p w14:paraId="5B53513B" w14:textId="5E5AD5EF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794215" w:rsidRPr="00534631">
        <w:rPr>
          <w:rFonts w:ascii="Times New Roman" w:hAnsi="Times New Roman" w:cs="Times New Roman"/>
          <w:sz w:val="24"/>
          <w:szCs w:val="24"/>
        </w:rPr>
        <w:t>15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всему периметру от здания, строения, сооружения;</w:t>
      </w:r>
    </w:p>
    <w:p w14:paraId="26601BE0" w14:textId="32C4DB88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одпунктом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настояще</w:t>
      </w:r>
      <w:r w:rsidR="00D94E6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пункта </w:t>
      </w:r>
      <w:r w:rsidR="00794215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94215" w:rsidRPr="00534631">
        <w:rPr>
          <w:rFonts w:ascii="Times New Roman" w:hAnsi="Times New Roman" w:cs="Times New Roman"/>
          <w:sz w:val="24"/>
          <w:szCs w:val="24"/>
        </w:rPr>
        <w:t>6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 всему периметру от границы земельного участка;</w:t>
      </w:r>
    </w:p>
    <w:p w14:paraId="501A393D" w14:textId="457513CB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одпунктом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настояще</w:t>
      </w:r>
      <w:r w:rsidR="009A534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го пункта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</w:t>
      </w:r>
      <w:r w:rsidR="00794215" w:rsidRPr="00534631">
        <w:rPr>
          <w:rFonts w:ascii="Times New Roman" w:hAnsi="Times New Roman" w:cs="Times New Roman"/>
          <w:sz w:val="24"/>
          <w:szCs w:val="24"/>
        </w:rPr>
        <w:t>15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 всему периметру от здания, строения, сооружения;</w:t>
      </w:r>
    </w:p>
    <w:p w14:paraId="1912C356" w14:textId="0EC35990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794215" w:rsidRPr="00534631">
        <w:rPr>
          <w:rFonts w:ascii="Times New Roman" w:hAnsi="Times New Roman" w:cs="Times New Roman"/>
          <w:sz w:val="24"/>
          <w:szCs w:val="24"/>
        </w:rPr>
        <w:t>6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 всему периметру от границы земельного участка;</w:t>
      </w:r>
    </w:p>
    <w:p w14:paraId="7FDC7C7A" w14:textId="73F44487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794215" w:rsidRPr="00534631">
        <w:rPr>
          <w:rFonts w:ascii="Times New Roman" w:hAnsi="Times New Roman" w:cs="Times New Roman"/>
          <w:sz w:val="24"/>
          <w:szCs w:val="24"/>
        </w:rPr>
        <w:t>5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 всему периметру от границы земельного участка;</w:t>
      </w:r>
    </w:p>
    <w:p w14:paraId="48A0440A" w14:textId="4B607436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для земельных участков, на которых ведется строительство зданий, строений, сооружений, - </w:t>
      </w:r>
      <w:r w:rsidR="00794215" w:rsidRPr="00534631">
        <w:rPr>
          <w:rFonts w:ascii="Times New Roman" w:hAnsi="Times New Roman" w:cs="Times New Roman"/>
          <w:sz w:val="24"/>
          <w:szCs w:val="24"/>
        </w:rPr>
        <w:t>5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от ограждения строительной площадки по всему периметру;</w:t>
      </w:r>
    </w:p>
    <w:p w14:paraId="475F06E1" w14:textId="40CE7CD1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794215" w:rsidRPr="00534631">
        <w:rPr>
          <w:rFonts w:ascii="Times New Roman" w:hAnsi="Times New Roman" w:cs="Times New Roman"/>
          <w:sz w:val="24"/>
          <w:szCs w:val="24"/>
        </w:rPr>
        <w:t>10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от границ указанных земельных участков по всему периметру;</w:t>
      </w:r>
    </w:p>
    <w:p w14:paraId="2397B803" w14:textId="2283ECE8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794215" w:rsidRPr="00534631">
        <w:rPr>
          <w:rFonts w:ascii="Times New Roman" w:hAnsi="Times New Roman" w:cs="Times New Roman"/>
          <w:sz w:val="24"/>
          <w:szCs w:val="24"/>
        </w:rPr>
        <w:t>10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от указанных объектов по всему периметру;</w:t>
      </w:r>
    </w:p>
    <w:p w14:paraId="0E7B0F81" w14:textId="28E756BC" w:rsidR="00C76893" w:rsidRPr="00534631" w:rsidRDefault="00C768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13) для садоводческих или огороднических некоммерческих товариществ, а также гаражных кооперативов - </w:t>
      </w:r>
      <w:r w:rsidR="00231C5A" w:rsidRPr="00534631">
        <w:rPr>
          <w:rFonts w:ascii="Times New Roman" w:hAnsi="Times New Roman" w:cs="Times New Roman"/>
          <w:sz w:val="24"/>
          <w:szCs w:val="24"/>
        </w:rPr>
        <w:t>10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231C5A" w:rsidRPr="00534631">
        <w:rPr>
          <w:rFonts w:ascii="Times New Roman" w:hAnsi="Times New Roman" w:cs="Times New Roman"/>
          <w:sz w:val="24"/>
          <w:szCs w:val="24"/>
        </w:rPr>
        <w:t>10</w:t>
      </w:r>
      <w:r w:rsidR="000819E0" w:rsidRPr="00534631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их ограждений.</w:t>
      </w:r>
      <w:proofErr w:type="gramEnd"/>
    </w:p>
    <w:p w14:paraId="383F9798" w14:textId="507FCEC6" w:rsidR="00F0521F" w:rsidRPr="00534631" w:rsidRDefault="00C76893" w:rsidP="00534631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C79B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521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прилегающей территории определяются с учетом следующих ограничений:</w:t>
      </w:r>
    </w:p>
    <w:p w14:paraId="7AA76115" w14:textId="77777777" w:rsidR="00F0521F" w:rsidRPr="00534631" w:rsidRDefault="00F0521F" w:rsidP="0053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14:paraId="02444BAF" w14:textId="77777777" w:rsidR="00F0521F" w:rsidRPr="00534631" w:rsidRDefault="00F0521F" w:rsidP="0053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14:paraId="11181F04" w14:textId="77777777" w:rsidR="00F0521F" w:rsidRPr="00534631" w:rsidRDefault="00F0521F" w:rsidP="0053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3) не допускается пересечение границ прилегающих территорий;</w:t>
      </w:r>
    </w:p>
    <w:p w14:paraId="656A96E6" w14:textId="77777777" w:rsidR="00F0521F" w:rsidRPr="00534631" w:rsidRDefault="00F0521F" w:rsidP="0053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1FAA3107" w14:textId="452BDA1C" w:rsidR="00F0521F" w:rsidRPr="00534631" w:rsidRDefault="00F0521F" w:rsidP="0053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границы с другими прилегающими территориями (для исключения вклинивания,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вкрапливания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изломанности границ, чересполосицы при определении границ прилегающих территорий).</w:t>
      </w:r>
    </w:p>
    <w:p w14:paraId="4AC508EC" w14:textId="0E6CBC57" w:rsidR="00CA02B3" w:rsidRPr="00534631" w:rsidRDefault="0010225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56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C79B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02B3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14:paraId="7F6937FE" w14:textId="77777777" w:rsidR="00CA02B3" w:rsidRPr="00534631" w:rsidRDefault="00CA02B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2"/>
    <w:p w14:paraId="5F19A0F4" w14:textId="72F50144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0999D" w14:textId="77777777" w:rsidR="006075DC" w:rsidRPr="00534631" w:rsidRDefault="006075DC" w:rsidP="00534631">
      <w:pPr>
        <w:pStyle w:val="4"/>
        <w:spacing w:before="0" w:beforeAutospacing="0" w:after="0" w:afterAutospacing="0"/>
        <w:ind w:firstLine="709"/>
      </w:pPr>
      <w:r w:rsidRPr="00534631">
        <w:t>Глава 4. Общие требования к организации уборки территории поселения</w:t>
      </w:r>
    </w:p>
    <w:p w14:paraId="4A52083B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59AF4A3E" w:rsidR="001D778B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="001D778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14:paraId="0E3850F7" w14:textId="016C7B20" w:rsidR="006075DC" w:rsidRPr="00534631" w:rsidRDefault="00FB73A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 избежание засорения водосточной сети запрещается сброс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смёта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бытового мусора в водосточные коллекторы.</w:t>
      </w:r>
    </w:p>
    <w:p w14:paraId="4B1947FA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00809CA" w:rsidR="006075DC" w:rsidRPr="00534631" w:rsidRDefault="00786A9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3F2475F3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86A9A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5346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до </w:t>
      </w:r>
      <w:r w:rsidR="00D21B46" w:rsidRPr="005346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</w:t>
      </w:r>
      <w:r w:rsidRPr="005346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часов утра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879E0BA" w14:textId="1F9A0709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уборке территории поселения в ночное время необходимо принимать меры, предупреждающие шум.</w:t>
      </w:r>
    </w:p>
    <w:p w14:paraId="4C1B1387" w14:textId="4A4F725E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86A9A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F15C8A9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86A9A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2AC795EC" w14:textId="77777777" w:rsidR="008D153A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4.10. </w:t>
      </w:r>
      <w:r w:rsidR="008D153A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5CF4398" w14:textId="77777777" w:rsidR="008D153A" w:rsidRPr="00534631" w:rsidRDefault="008D153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Уборка объектов благоустройства осуществляется механизированным способом в случае:</w:t>
      </w:r>
    </w:p>
    <w:p w14:paraId="3B60F549" w14:textId="77777777" w:rsidR="008D153A" w:rsidRPr="00534631" w:rsidRDefault="008D153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1AECDE9" w14:textId="77777777" w:rsidR="008D153A" w:rsidRPr="00534631" w:rsidRDefault="008D153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ширины убираемых объектов благоустройства - 1,5 и более метров;</w:t>
      </w:r>
    </w:p>
    <w:p w14:paraId="7A1E15B2" w14:textId="77777777" w:rsidR="008D153A" w:rsidRPr="00534631" w:rsidRDefault="008D153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протяженности убираемых объектов более 3 погонных метров;</w:t>
      </w:r>
    </w:p>
    <w:p w14:paraId="6F333463" w14:textId="77777777" w:rsidR="008D153A" w:rsidRPr="00534631" w:rsidRDefault="008D153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BF5C2" w14:textId="77777777" w:rsidR="008D153A" w:rsidRPr="00534631" w:rsidRDefault="008D153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трудозатратной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), уборку такой территории допускается осуществлять ручным способом.</w:t>
      </w:r>
    </w:p>
    <w:p w14:paraId="41B44CDC" w14:textId="7EB9D34C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токонесущих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05DC82DA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4.13. </w:t>
      </w:r>
      <w:bookmarkStart w:id="13" w:name="_Hlk8137221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Собственники </w:t>
      </w:r>
      <w:bookmarkStart w:id="14" w:name="_Hlk22210955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4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обязаны в соот</w:t>
      </w:r>
      <w:r w:rsidR="00B56FD4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настоящими Правилами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BA11A4" w14:textId="6BDAAF45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вредной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растительности, коры деревьев, порубочных остатков деревьев и кустарников;</w:t>
      </w:r>
      <w:bookmarkStart w:id="15" w:name="_Hlk14965574"/>
    </w:p>
    <w:bookmarkEnd w:id="15"/>
    <w:p w14:paraId="134378B4" w14:textId="455E8E8D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2) очищать прилегающие территории</w:t>
      </w:r>
      <w:r w:rsidR="0047234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7A46BE" w14:textId="690379A5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3) обрабатывать прилегающие территории противогололедными реагентами;</w:t>
      </w:r>
    </w:p>
    <w:p w14:paraId="53F8A716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4) осуществлять покос травы и обрезку поросли.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Высота травы не должна превышать 15 сантиметров от поверхности земли;</w:t>
      </w:r>
    </w:p>
    <w:p w14:paraId="052EDC73" w14:textId="313113EA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5) устанавливать, ремонтировать, окрашивать урны, а также очищать урны по мере их заполнения</w:t>
      </w:r>
      <w:r w:rsidR="005C0AA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но</w:t>
      </w:r>
      <w:r w:rsidR="00144E8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реже 1 раза в </w:t>
      </w:r>
      <w:r w:rsidR="0047234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сутки</w:t>
      </w:r>
      <w:r w:rsidR="00144E8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3"/>
    <w:p w14:paraId="71CBD901" w14:textId="2D93AC88" w:rsidR="006075DC" w:rsidRPr="00534631" w:rsidRDefault="006075DC" w:rsidP="005346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4.14. </w:t>
      </w:r>
      <w:r w:rsidR="00866FCA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апрещается:</w:t>
      </w:r>
    </w:p>
    <w:p w14:paraId="3450E22A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3F7806A5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485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выставлять тару с мусором и пищевыми отходами на улицы;</w:t>
      </w:r>
    </w:p>
    <w:p w14:paraId="3214E5CA" w14:textId="3C58B92A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сбрасывать</w:t>
      </w:r>
      <w:r w:rsidR="00CE6C5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 водоемы бытовые, производственные отходы и загрязнять</w:t>
      </w:r>
      <w:r w:rsidR="00CE6C5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воду</w:t>
      </w:r>
      <w:r w:rsidR="00CE6C5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6C5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прилегающую</w:t>
      </w:r>
      <w:r w:rsidR="00CE6C5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 водоему территорию;</w:t>
      </w:r>
    </w:p>
    <w:p w14:paraId="66C038B1" w14:textId="20F43AE8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сметать мусор на проезжую часть улиц,</w:t>
      </w:r>
      <w:r w:rsidR="004F3FF4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ливне-приемники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ливневой канализации;</w:t>
      </w:r>
    </w:p>
    <w:p w14:paraId="774BD4FC" w14:textId="1583978E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336BCF6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около торговых точек тару, запасы товаров;</w:t>
      </w:r>
    </w:p>
    <w:p w14:paraId="55FBF51E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ограждать строительные площадки с уменьшением пешеходных дорожек (тротуаров);</w:t>
      </w:r>
    </w:p>
    <w:p w14:paraId="3DF7723D" w14:textId="0D97D99A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повреждать или вырубать зеленые насаждения</w:t>
      </w:r>
      <w:r w:rsidR="000C496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землях или земельных участках, находящихся в муниципальной собственности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8E66F0B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захламлять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6CE957CC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B2863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 транспортные средства на газоне или иной озеленённой или рекреационной территории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DA20B9" w14:textId="4C11D9A5" w:rsidR="00E90D4D" w:rsidRPr="00534631" w:rsidRDefault="00E90D4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55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r w:rsidR="0081459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внутри дворовых</w:t>
      </w:r>
      <w:proofErr w:type="gramEnd"/>
      <w:r w:rsidR="00CF55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F55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</w:t>
      </w:r>
      <w:proofErr w:type="gramEnd"/>
      <w:r w:rsidR="00CF55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F55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контейнерах</w:t>
      </w:r>
      <w:proofErr w:type="gramEnd"/>
      <w:r w:rsidR="00CF55D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мусоросборниках или на специально отведённых площадках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F2B6AA" w14:textId="20C83DC4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складировать и выбрасывать отходы содержания животных</w:t>
      </w:r>
      <w:r w:rsidR="00961E2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птиц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40A59438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90D4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96CE37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4E6F79EA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устройство </w:t>
      </w:r>
      <w:r w:rsidR="0047234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выгребных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63411AC" w14:textId="6ABC1933" w:rsidR="007849BD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66FCA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кладировать строительные материалы, мусор на территории общего пользования</w:t>
      </w:r>
      <w:r w:rsidR="00D611B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76FF26" w14:textId="6A149DF9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D1FAC8B" w14:textId="2893D0F9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 w:rsidR="000833F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е отсутствия тента или укрытия);</w:t>
      </w:r>
    </w:p>
    <w:p w14:paraId="693F3410" w14:textId="77777777" w:rsidR="00D3485D" w:rsidRPr="00534631" w:rsidRDefault="000833F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485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стоянка разукомплектованных автотранспортных средств вне специально отведенных мест;</w:t>
      </w:r>
    </w:p>
    <w:p w14:paraId="5A11817B" w14:textId="300A18FB" w:rsidR="00D3485D" w:rsidRPr="00534631" w:rsidRDefault="00D3485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7B272A6F" w14:textId="29E83815" w:rsidR="000833F2" w:rsidRPr="00534631" w:rsidRDefault="000833F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сжигать горючие отходы, предметы и материалы, в том числе опавшую листву, ветки, разводить костры</w:t>
      </w:r>
      <w:r w:rsidR="00C7160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485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986447" w14:textId="77777777" w:rsidR="00C01DCD" w:rsidRPr="00534631" w:rsidRDefault="00C01DC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280EC93" w14:textId="77777777" w:rsidR="008E7846" w:rsidRPr="00534631" w:rsidRDefault="00C01DC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4.16. </w:t>
      </w:r>
      <w:r w:rsidR="008E784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700906D" w14:textId="72C6E4CB" w:rsidR="008E7846" w:rsidRPr="00534631" w:rsidRDefault="008E784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07A00D41" w14:textId="77777777" w:rsidR="008E7846" w:rsidRPr="00534631" w:rsidRDefault="008E784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2292B24" w14:textId="77777777" w:rsidR="008E7846" w:rsidRPr="00534631" w:rsidRDefault="008E784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разваливания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068C438" w14:textId="77777777" w:rsidR="008E7846" w:rsidRPr="00534631" w:rsidRDefault="008E784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E3C5E66" w14:textId="77777777" w:rsidR="008E7846" w:rsidRPr="00534631" w:rsidRDefault="008E784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C19C1D0" w14:textId="356510B6" w:rsidR="008E7846" w:rsidRPr="00534631" w:rsidRDefault="008E784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CE8272" w14:textId="53443E60" w:rsidR="00472341" w:rsidRPr="00534631" w:rsidRDefault="0047234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7D6F0CC7" w14:textId="3FAEF26D" w:rsidR="00472341" w:rsidRPr="00534631" w:rsidRDefault="0047234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4.1</w:t>
      </w:r>
      <w:r w:rsidR="00C42D3E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Расстояние от выгребов и дворовых уборных с </w:t>
      </w:r>
      <w:proofErr w:type="spell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помойницами</w:t>
      </w:r>
      <w:proofErr w:type="spell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284A256E" w14:textId="77777777" w:rsidR="00472341" w:rsidRPr="00534631" w:rsidRDefault="0047234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Дворовые уборные должны находиться (располагаться, размещаться) на расстоянии </w:t>
      </w:r>
      <w:r w:rsidRPr="00534631">
        <w:rPr>
          <w:rFonts w:ascii="Times New Roman" w:hAnsi="Times New Roman" w:cs="Times New Roman"/>
          <w:bCs/>
          <w:sz w:val="24"/>
          <w:szCs w:val="24"/>
        </w:rPr>
        <w:t xml:space="preserve">не менее 50 метров 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нецентрализованных источников питьевого водоснабжения, предназначенных для общественного пользования.</w:t>
      </w:r>
    </w:p>
    <w:p w14:paraId="3F8ABF9B" w14:textId="320C7C5B" w:rsidR="00472341" w:rsidRPr="00534631" w:rsidRDefault="0047234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</w:t>
      </w:r>
      <w:r w:rsidR="00C42D3E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помойницы</w:t>
      </w:r>
      <w:proofErr w:type="spell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должны обеспечивать их дезинфекцию и ремонт.</w:t>
      </w:r>
    </w:p>
    <w:p w14:paraId="48E5848F" w14:textId="60989A66" w:rsidR="00472341" w:rsidRPr="00534631" w:rsidRDefault="0047234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</w:t>
      </w:r>
      <w:r w:rsidR="00C42D3E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Выгреб и </w:t>
      </w:r>
      <w:proofErr w:type="spell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помойницы</w:t>
      </w:r>
      <w:proofErr w:type="spell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281B4754" w14:textId="535866C1" w:rsidR="00472341" w:rsidRPr="00534631" w:rsidRDefault="0047234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</w:t>
      </w:r>
      <w:r w:rsidR="00C42D3E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98C3224" w14:textId="5923DBB1" w:rsidR="00472341" w:rsidRPr="00534631" w:rsidRDefault="0047234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</w:t>
      </w:r>
      <w:r w:rsidR="00C42D3E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Удаление ЖБО должно </w:t>
      </w:r>
      <w:proofErr w:type="gram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проводится</w:t>
      </w:r>
      <w:proofErr w:type="gram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хозяйствующими субъектами, осуществляющими деятельность по сбору и транспортированию ЖБО, в период с 7 до </w:t>
      </w:r>
      <w:r w:rsidR="000D2F82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26C53A3" w14:textId="334F852B" w:rsidR="00472341" w:rsidRPr="00534631" w:rsidRDefault="0047234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</w:t>
      </w:r>
      <w:r w:rsidR="00C42D3E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261D0509" w14:textId="491F7932" w:rsidR="00054CCD" w:rsidRPr="00534631" w:rsidRDefault="0047234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вывоз ЖБО в места, не предназначенные для приема и (или) очистки ЖБО.</w:t>
      </w:r>
    </w:p>
    <w:p w14:paraId="6D7EF8D8" w14:textId="0A56B028" w:rsidR="00C01DCD" w:rsidRPr="00534631" w:rsidRDefault="00C01DC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C42D3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EBD4EF7" w14:textId="674DC1D6" w:rsidR="00C01DCD" w:rsidRPr="00534631" w:rsidRDefault="00C01DC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3375DA86" w:rsidR="00C01DCD" w:rsidRPr="00534631" w:rsidRDefault="00C01DC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214BE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534631" w:rsidRDefault="00C01DC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выгуле домашнего животного необходимо соблюдать следующие требования:</w:t>
      </w:r>
    </w:p>
    <w:p w14:paraId="3B393ADA" w14:textId="77777777" w:rsidR="00C01DCD" w:rsidRPr="00534631" w:rsidRDefault="00C01DC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6" w:name="_Hlk14965857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лифтах </w:t>
      </w:r>
      <w:bookmarkEnd w:id="16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1E53955A" w:rsidR="00C01DCD" w:rsidRPr="00534631" w:rsidRDefault="00C01DC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3FB1C17D" w14:textId="42D5C782" w:rsidR="00C01DCD" w:rsidRPr="00534631" w:rsidRDefault="00C01DC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3) не допускать выгул животного вне мест, установленных уполномоченным органом для выгула животных.</w:t>
      </w:r>
    </w:p>
    <w:p w14:paraId="60A0AA9B" w14:textId="1CD0DAFB" w:rsidR="00B20EC0" w:rsidRPr="00534631" w:rsidRDefault="00B20EC0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5CE870C" w14:textId="6713B4F0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214BE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F1F9686" w14:textId="77777777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9DE713D" w14:textId="77777777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внутриквартальной закрытой сетью водостоков;</w:t>
      </w:r>
    </w:p>
    <w:p w14:paraId="45AB13D7" w14:textId="77777777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F250169" w14:textId="77777777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9B3FEF9" w14:textId="77777777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496A86" w14:textId="77777777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0888F3D" w14:textId="77777777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1EBFAF7" w14:textId="036B055B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214BE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507AD78" w14:textId="465A2508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214BE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296C954" w14:textId="77777777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6D95EB" w14:textId="6A7A162D" w:rsidR="00D611BD" w:rsidRPr="00534631" w:rsidRDefault="00D611B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214BE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CCDC603" w14:textId="5D325155" w:rsidR="008D153A" w:rsidRPr="00534631" w:rsidRDefault="008D153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616CF" w14:textId="11882094" w:rsidR="006075DC" w:rsidRPr="00534631" w:rsidRDefault="006075DC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 xml:space="preserve">Глава </w:t>
      </w:r>
      <w:r w:rsidR="00512092" w:rsidRPr="00534631">
        <w:t>5</w:t>
      </w:r>
      <w:r w:rsidRPr="00534631">
        <w:t>. Особенности организации уборки территории поселения в зимний период</w:t>
      </w:r>
    </w:p>
    <w:p w14:paraId="7006F825" w14:textId="35DB60DD" w:rsidR="0042752A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84C87DE" w14:textId="7B05096A" w:rsidR="00472341" w:rsidRPr="00534631" w:rsidRDefault="0047234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температуре воздуха ниже 0</w:t>
      </w:r>
      <w:proofErr w:type="gram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°С</w:t>
      </w:r>
      <w:proofErr w:type="gram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16F835EA" w14:textId="70C9B806" w:rsidR="006075DC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Период зимней уборки устанавливается </w:t>
      </w:r>
      <w:r w:rsidR="006075DC" w:rsidRPr="00534631">
        <w:rPr>
          <w:rFonts w:ascii="Times New Roman" w:hAnsi="Times New Roman" w:cs="Times New Roman"/>
          <w:iCs/>
          <w:sz w:val="24"/>
          <w:szCs w:val="24"/>
        </w:rPr>
        <w:t>с 1 ноября по 15 апреля</w:t>
      </w:r>
      <w:r w:rsidR="006075DC" w:rsidRPr="00534631">
        <w:rPr>
          <w:rFonts w:ascii="Times New Roman" w:hAnsi="Times New Roman" w:cs="Times New Roman"/>
          <w:sz w:val="24"/>
          <w:szCs w:val="24"/>
        </w:rPr>
        <w:t xml:space="preserve">. 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534631" w:rsidRDefault="0042752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22A9E7BE" w:rsidR="006075DC" w:rsidRPr="00534631" w:rsidRDefault="00161A9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534631">
        <w:rPr>
          <w:rFonts w:ascii="Times New Roman" w:hAnsi="Times New Roman" w:cs="Times New Roman"/>
          <w:iCs/>
          <w:sz w:val="24"/>
          <w:szCs w:val="24"/>
        </w:rPr>
        <w:t>до 1 октября</w:t>
      </w:r>
      <w:r w:rsidR="006075DC"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57A26BEF" w:rsidR="00F171D1" w:rsidRPr="00534631" w:rsidRDefault="00863A3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534631">
        <w:rPr>
          <w:rFonts w:ascii="Times New Roman" w:hAnsi="Times New Roman" w:cs="Times New Roman"/>
          <w:iCs/>
          <w:sz w:val="24"/>
          <w:szCs w:val="24"/>
        </w:rPr>
        <w:t>до 1 октября</w:t>
      </w:r>
      <w:r w:rsidR="006075DC"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обеспечить завоз, заготовку и складирование необходимого количества </w:t>
      </w:r>
      <w:r w:rsidR="0081459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противогололедных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материалов.</w:t>
      </w:r>
    </w:p>
    <w:p w14:paraId="5FFF7A3F" w14:textId="14558C48" w:rsidR="006075DC" w:rsidRPr="00534631" w:rsidRDefault="00863A3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71D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11C221DD" w:rsidR="006075DC" w:rsidRPr="00534631" w:rsidRDefault="00863A3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71D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6023BD40" w14:textId="2836DA4C" w:rsidR="00EF5413" w:rsidRPr="00534631" w:rsidRDefault="00EF541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Валы собранного снега следует размещать с учетом требований «ГОСТ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Росстандарта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26.09.2017 № 1245-ст).</w:t>
      </w:r>
    </w:p>
    <w:p w14:paraId="00F78C88" w14:textId="5620179E" w:rsidR="00C70A11" w:rsidRPr="00534631" w:rsidRDefault="00C70A1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464AA1B2" w14:textId="5D91900A" w:rsidR="006075DC" w:rsidRPr="00534631" w:rsidRDefault="00863A3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71D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 процессе уборки запрещается:</w:t>
      </w:r>
    </w:p>
    <w:p w14:paraId="382A07A0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43107F5C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применять техническую соль и жидкий хлористый кальций в качестве </w:t>
      </w:r>
      <w:r w:rsidR="0081459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противогололедного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9F4D78" w14:textId="675EC800" w:rsidR="00C70A11" w:rsidRPr="00534631" w:rsidRDefault="00863A3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71D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7" w:name="6"/>
      <w:bookmarkEnd w:id="17"/>
      <w:r w:rsidR="00C70A1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Прилегающие территории, тротуары, проезды должны быть очищены от снега и наледи (гололеда). </w:t>
      </w:r>
    </w:p>
    <w:p w14:paraId="5E6BBDA6" w14:textId="77777777" w:rsidR="00C70A11" w:rsidRPr="00534631" w:rsidRDefault="00C70A1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5766F7" w14:textId="77777777" w:rsidR="00C70A11" w:rsidRPr="00534631" w:rsidRDefault="00C70A1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4215ED85" w14:textId="77777777" w:rsidR="00C70A11" w:rsidRPr="00534631" w:rsidRDefault="00C70A1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E45CE59" w14:textId="77777777" w:rsidR="00C70A11" w:rsidRPr="00534631" w:rsidRDefault="00C70A1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70A0DAA" w14:textId="77777777" w:rsidR="00C70A11" w:rsidRPr="00534631" w:rsidRDefault="00C70A1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C20218B" w14:textId="17BB0ABA" w:rsidR="0042752A" w:rsidRPr="00534631" w:rsidRDefault="00C70A1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дств в сл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учае создания препятствий для работы снегоуборочной техники.</w:t>
      </w:r>
    </w:p>
    <w:p w14:paraId="66745045" w14:textId="4CB67D27" w:rsidR="006075DC" w:rsidRPr="00534631" w:rsidRDefault="00863A3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102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71D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свободно</w:t>
      </w:r>
      <w:r w:rsidR="0075544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проезд</w:t>
      </w:r>
      <w:r w:rsidR="0075544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транспорта и движени</w:t>
      </w:r>
      <w:r w:rsidR="0075544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пешеходов. </w:t>
      </w:r>
    </w:p>
    <w:p w14:paraId="677A4F48" w14:textId="469D8E1B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Складирование снега на </w:t>
      </w:r>
      <w:r w:rsidR="0081459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территориях должно предусматривать отвод талых вод.</w:t>
      </w:r>
    </w:p>
    <w:p w14:paraId="5A407856" w14:textId="11476FC1" w:rsidR="006075DC" w:rsidRPr="00534631" w:rsidRDefault="00863A3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7E102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зимний период </w:t>
      </w:r>
      <w:bookmarkStart w:id="18" w:name="_Hlk22804048"/>
      <w:r w:rsidR="00FC5FD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собственниками и (или) иными законными владельцами зданий, </w:t>
      </w:r>
      <w:bookmarkStart w:id="19" w:name="_Hlk22211020"/>
      <w:bookmarkStart w:id="20" w:name="_Hlk22211206"/>
      <w:r w:rsidR="00FC5FD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строений, сооружений, нестационарных объектов</w:t>
      </w:r>
      <w:bookmarkEnd w:id="19"/>
      <w:r w:rsidR="00FC5FD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0"/>
      <w:r w:rsidR="00FC5FD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8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должна быть обеспечена организация очистки их кровель от снега, наледи и</w:t>
      </w:r>
      <w:proofErr w:type="gramEnd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сосулек.</w:t>
      </w:r>
    </w:p>
    <w:p w14:paraId="76556CC1" w14:textId="5C3A9DE4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Очистка кровель зданий</w:t>
      </w:r>
      <w:r w:rsidR="00C01DC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строений, сооружений, нестационарных объектов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5201D905" w:rsidR="006075DC" w:rsidRPr="00534631" w:rsidRDefault="00863A3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7E102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Очистка крыш зданий</w:t>
      </w:r>
      <w:r w:rsidR="00C01DC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строений, сооружений, нестационарных объектов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64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Сброшенные с кровель снег, наледь и сосульки должны </w:t>
      </w:r>
      <w:r w:rsidR="00FF1B04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D80CD3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47CC9035" w14:textId="2DE30394" w:rsidR="00F607E5" w:rsidRPr="00534631" w:rsidRDefault="00863A3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226A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7E102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26A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07E5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534631" w:rsidRDefault="00F607E5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 и границы площадок, предназначенных для складирования снега, определяет Администрация поселения.</w:t>
      </w:r>
    </w:p>
    <w:p w14:paraId="04A2DA91" w14:textId="77777777" w:rsidR="007E1028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E102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C83C0" w14:textId="78DE5654" w:rsidR="00F607E5" w:rsidRPr="00534631" w:rsidRDefault="007E1028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сбрасывать пульпу, снег в водные объекты.</w:t>
      </w:r>
    </w:p>
    <w:p w14:paraId="22F05C5D" w14:textId="77777777" w:rsidR="006075DC" w:rsidRPr="00534631" w:rsidRDefault="006075DC" w:rsidP="0053463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1" w:name="7"/>
      <w:bookmarkEnd w:id="21"/>
    </w:p>
    <w:p w14:paraId="7A1426B6" w14:textId="7BE3684C" w:rsidR="006075DC" w:rsidRPr="00534631" w:rsidRDefault="006075DC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 xml:space="preserve">Глава </w:t>
      </w:r>
      <w:r w:rsidR="00F377FA" w:rsidRPr="00534631">
        <w:t>6</w:t>
      </w:r>
      <w:r w:rsidRPr="00534631">
        <w:t xml:space="preserve">. Особенности организации уборки территории поселения </w:t>
      </w:r>
      <w:r w:rsidRPr="00534631">
        <w:br/>
        <w:t>в летний период</w:t>
      </w:r>
    </w:p>
    <w:p w14:paraId="721E0688" w14:textId="37509D38" w:rsidR="006075DC" w:rsidRPr="00534631" w:rsidRDefault="00F377F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Период летней уборки устанавливается </w:t>
      </w:r>
      <w:r w:rsidR="006075DC" w:rsidRPr="00534631">
        <w:rPr>
          <w:rFonts w:ascii="Times New Roman" w:hAnsi="Times New Roman" w:cs="Times New Roman"/>
          <w:iCs/>
          <w:sz w:val="24"/>
          <w:szCs w:val="24"/>
        </w:rPr>
        <w:t>с 16 апреля по 31 октября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534631">
        <w:rPr>
          <w:rFonts w:ascii="Times New Roman" w:hAnsi="Times New Roman" w:cs="Times New Roman"/>
          <w:iCs/>
          <w:sz w:val="24"/>
          <w:szCs w:val="24"/>
        </w:rPr>
        <w:t>до 1 апреля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E29995" w14:textId="19CA289D" w:rsidR="00004A91" w:rsidRPr="00534631" w:rsidRDefault="00004A91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вредной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не реже 1 раза в </w:t>
      </w:r>
      <w:r w:rsidR="007E102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сутки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14D51771" w14:textId="2E1607FA" w:rsidR="00411EC6" w:rsidRPr="00534631" w:rsidRDefault="0019476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411EC6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температуре воздуха более плюс 10</w:t>
      </w:r>
      <w:proofErr w:type="gramStart"/>
      <w:r w:rsidR="00411EC6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°С</w:t>
      </w:r>
      <w:proofErr w:type="gramEnd"/>
      <w:r w:rsidR="00411EC6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0CF96AE" w14:textId="77777777" w:rsidR="00411EC6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340C16D" w14:textId="3C7A43D9" w:rsidR="009D2A97" w:rsidRPr="00534631" w:rsidRDefault="0019476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2" w:name="8"/>
      <w:bookmarkEnd w:id="22"/>
    </w:p>
    <w:p w14:paraId="07383170" w14:textId="3919935B" w:rsidR="009D2A97" w:rsidRPr="00534631" w:rsidRDefault="0019476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Проезжая часть должна быть полностью очищена от всякого вида загрязнений. </w:t>
      </w:r>
    </w:p>
    <w:p w14:paraId="1446DA80" w14:textId="77777777" w:rsidR="0019476A" w:rsidRPr="00534631" w:rsidRDefault="0019476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3" w:name="9"/>
      <w:bookmarkEnd w:id="23"/>
    </w:p>
    <w:p w14:paraId="59BDD49F" w14:textId="7D391120" w:rsidR="009F4C85" w:rsidRPr="00534631" w:rsidRDefault="0019476A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1B0548F7" w14:textId="65772BAE" w:rsidR="00411EC6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75DC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.7.</w:t>
      </w:r>
      <w:r w:rsidR="006075DC" w:rsidRPr="005346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11EC6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Сжигание листьев деревьев, кустарников на территории населенных пунктов поселения запрещено.</w:t>
      </w:r>
    </w:p>
    <w:p w14:paraId="7FFCA21B" w14:textId="34CCEF9E" w:rsidR="006075DC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9E3DF58" w14:textId="0DBAC847" w:rsidR="006075DC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6075DC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.8.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Владельцы земельных участков обязаны:</w:t>
      </w:r>
    </w:p>
    <w:p w14:paraId="55FBFE6C" w14:textId="6D43275B" w:rsidR="006075DC" w:rsidRPr="00534631" w:rsidRDefault="009F4C85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5C4BB4" w14:textId="17FFA05B" w:rsidR="006075DC" w:rsidRPr="00534631" w:rsidRDefault="009F4C85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п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D10365" w14:textId="09A96DFB" w:rsidR="006075DC" w:rsidRPr="00534631" w:rsidRDefault="009F4C85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р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C6AF98D" w14:textId="77777777" w:rsidR="00BD3F59" w:rsidRPr="00534631" w:rsidRDefault="00BD3F59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0085D9" w14:textId="0E4ECCD4" w:rsidR="006075DC" w:rsidRPr="00534631" w:rsidRDefault="006075DC" w:rsidP="00534631">
      <w:pPr>
        <w:pStyle w:val="4"/>
        <w:spacing w:before="0" w:beforeAutospacing="0" w:after="0" w:afterAutospacing="0"/>
        <w:ind w:firstLine="709"/>
        <w:jc w:val="both"/>
      </w:pPr>
      <w:bookmarkStart w:id="24" w:name="10"/>
      <w:bookmarkEnd w:id="24"/>
      <w:r w:rsidRPr="00534631">
        <w:t xml:space="preserve">Глава </w:t>
      </w:r>
      <w:r w:rsidR="009D1A6E" w:rsidRPr="00534631">
        <w:t>7</w:t>
      </w:r>
      <w:r w:rsidRPr="00534631">
        <w:t xml:space="preserve">. Обеспечение надлежащего содержания объектов благоустройства </w:t>
      </w:r>
    </w:p>
    <w:p w14:paraId="21B3E68E" w14:textId="4B5D05AC" w:rsidR="00B7064F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B7064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DA096A1" w14:textId="77777777" w:rsidR="00B7064F" w:rsidRPr="00534631" w:rsidRDefault="00B7064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4BF4513" w14:textId="77777777" w:rsidR="00B7064F" w:rsidRPr="00534631" w:rsidRDefault="00B7064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8C9D8A6" w14:textId="77777777" w:rsidR="00B7064F" w:rsidRPr="00534631" w:rsidRDefault="00B7064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2891D9E" w14:textId="77777777" w:rsidR="00B7064F" w:rsidRPr="00534631" w:rsidRDefault="00B7064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141EA8D" w14:textId="2B8B065D" w:rsidR="00B7064F" w:rsidRPr="00534631" w:rsidRDefault="00B7064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534631">
        <w:rPr>
          <w:rFonts w:ascii="Times New Roman" w:hAnsi="Times New Roman" w:cs="Times New Roman"/>
          <w:iCs/>
          <w:sz w:val="24"/>
          <w:szCs w:val="24"/>
        </w:rPr>
        <w:t>1 раз в неделю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очищать фасады нежилых зданий, строений, сооружений от </w:t>
      </w:r>
      <w:r w:rsidR="00411EC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1B4586DB" w14:textId="0F7FF1A2" w:rsidR="00A813FE" w:rsidRPr="00534631" w:rsidRDefault="00B7064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0A340AF2" w14:textId="2970E0C6" w:rsidR="00401459" w:rsidRPr="00534631" w:rsidRDefault="00401459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4129BB2" w14:textId="76A1B464" w:rsidR="00C84679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476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8467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24F6A26" w14:textId="7188520F" w:rsidR="006075DC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476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BA8216C" w14:textId="22852FFC" w:rsidR="006075DC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476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фасада</w:t>
      </w:r>
      <w:proofErr w:type="gramEnd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43E4F0F8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0FD3369" w14:textId="45AC8CE4" w:rsidR="00B7064F" w:rsidRPr="00534631" w:rsidRDefault="00B7064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14:paraId="0E952782" w14:textId="37CB4932" w:rsidR="006075DC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476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Высота домового указателя должна быть </w:t>
      </w:r>
      <w:r w:rsidRPr="00534631">
        <w:rPr>
          <w:rFonts w:ascii="Times New Roman" w:hAnsi="Times New Roman" w:cs="Times New Roman"/>
          <w:iCs/>
          <w:sz w:val="24"/>
          <w:szCs w:val="24"/>
        </w:rPr>
        <w:t>300 мм</w:t>
      </w:r>
      <w:r w:rsidRPr="00534631">
        <w:rPr>
          <w:rFonts w:ascii="Times New Roman" w:hAnsi="Times New Roman" w:cs="Times New Roman"/>
          <w:sz w:val="24"/>
          <w:szCs w:val="24"/>
        </w:rPr>
        <w:t xml:space="preserve">.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Ширина таблички зависит от количества букв в названии улицы.</w:t>
      </w:r>
    </w:p>
    <w:p w14:paraId="6895A8E9" w14:textId="5AA6B240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Табличка выполняется </w:t>
      </w:r>
      <w:r w:rsidRPr="005346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</w:t>
      </w:r>
      <w:r w:rsidR="003369CF" w:rsidRPr="005346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синем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цвете. По периметру таблички располагается </w:t>
      </w:r>
      <w:r w:rsidR="006E25B2" w:rsidRPr="005346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синяя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 шириной </w:t>
      </w:r>
      <w:r w:rsidRPr="00534631">
        <w:rPr>
          <w:rFonts w:ascii="Times New Roman" w:hAnsi="Times New Roman" w:cs="Times New Roman"/>
          <w:iCs/>
          <w:sz w:val="24"/>
          <w:szCs w:val="24"/>
        </w:rPr>
        <w:t>10 мм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07DE9A1" w14:textId="0D00A434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улиц и номера домов выполняются </w:t>
      </w:r>
      <w:r w:rsidRPr="00534631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3369CF" w:rsidRPr="00534631">
        <w:rPr>
          <w:rFonts w:ascii="Times New Roman" w:hAnsi="Times New Roman" w:cs="Times New Roman"/>
          <w:iCs/>
          <w:sz w:val="24"/>
          <w:szCs w:val="24"/>
        </w:rPr>
        <w:t>синем</w:t>
      </w:r>
      <w:r w:rsidRPr="00534631">
        <w:rPr>
          <w:rFonts w:ascii="Times New Roman" w:hAnsi="Times New Roman" w:cs="Times New Roman"/>
          <w:iCs/>
          <w:sz w:val="24"/>
          <w:szCs w:val="24"/>
        </w:rPr>
        <w:t xml:space="preserve"> цвете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Шрифт названия улиц на русском языке, высота заглавных букв – </w:t>
      </w:r>
      <w:r w:rsidRPr="00534631">
        <w:rPr>
          <w:rFonts w:ascii="Times New Roman" w:hAnsi="Times New Roman" w:cs="Times New Roman"/>
          <w:iCs/>
          <w:sz w:val="24"/>
          <w:szCs w:val="24"/>
        </w:rPr>
        <w:t>90 мм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Высота шрифта номера дома – </w:t>
      </w:r>
      <w:r w:rsidRPr="00534631">
        <w:rPr>
          <w:rFonts w:ascii="Times New Roman" w:hAnsi="Times New Roman" w:cs="Times New Roman"/>
          <w:iCs/>
          <w:sz w:val="24"/>
          <w:szCs w:val="24"/>
        </w:rPr>
        <w:t>140 мм</w:t>
      </w:r>
      <w:r w:rsidRPr="005346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8B06A" w14:textId="4736AA77" w:rsidR="006075DC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476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Адресные аншлаги могут иметь подсветку. </w:t>
      </w:r>
    </w:p>
    <w:p w14:paraId="0D8CF8E7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534631">
        <w:rPr>
          <w:rFonts w:ascii="Times New Roman" w:hAnsi="Times New Roman" w:cs="Times New Roman"/>
          <w:iCs/>
          <w:sz w:val="24"/>
          <w:szCs w:val="24"/>
        </w:rPr>
        <w:t>25 метров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размещен дополнительный домовой указатель с левой стороны фасада. </w:t>
      </w:r>
    </w:p>
    <w:p w14:paraId="7435668B" w14:textId="57F55705" w:rsidR="006075DC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4760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4DA034D3" w:rsidR="006075DC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276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5" w:name="_Hlk14967170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строении.</w:t>
      </w:r>
    </w:p>
    <w:bookmarkEnd w:id="25"/>
    <w:p w14:paraId="3F7B2654" w14:textId="4F3524ED" w:rsidR="006075DC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82193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Аншлаги устанавливаются на высоте </w:t>
      </w:r>
      <w:r w:rsidR="006075DC" w:rsidRPr="00534631">
        <w:rPr>
          <w:rFonts w:ascii="Times New Roman" w:hAnsi="Times New Roman" w:cs="Times New Roman"/>
          <w:iCs/>
          <w:sz w:val="24"/>
          <w:szCs w:val="24"/>
        </w:rPr>
        <w:t>от 2,5 до 5,0 м</w:t>
      </w:r>
      <w:r w:rsidR="006075DC"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уровня земли на расстоянии </w:t>
      </w:r>
      <w:r w:rsidR="006075DC" w:rsidRPr="00534631">
        <w:rPr>
          <w:rFonts w:ascii="Times New Roman" w:hAnsi="Times New Roman" w:cs="Times New Roman"/>
          <w:iCs/>
          <w:sz w:val="24"/>
          <w:szCs w:val="24"/>
        </w:rPr>
        <w:t>не более 1 м</w:t>
      </w:r>
      <w:r w:rsidR="006075DC"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от угла здания.</w:t>
      </w:r>
    </w:p>
    <w:p w14:paraId="727A4ADD" w14:textId="0BFA7CD0" w:rsidR="006075DC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20A6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Содержание фасадов объектов включает:</w:t>
      </w:r>
    </w:p>
    <w:p w14:paraId="58970522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герметизацию, заделку и расшивку швов, трещин и выбоин;</w:t>
      </w:r>
    </w:p>
    <w:p w14:paraId="074ABC82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592E78D4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3C9D0311" w:rsidR="006075DC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20A6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строений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) запрещается:</w:t>
      </w:r>
    </w:p>
    <w:p w14:paraId="17DE14DC" w14:textId="31513F45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уничтожение, порча, искажение архитектурных деталей фасадов зданий (сооружений</w:t>
      </w:r>
      <w:r w:rsidR="00B7064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строений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3DD2E9DA" w14:textId="147CE4D3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произведение надписей на фасадах зданий (сооружений</w:t>
      </w:r>
      <w:r w:rsidR="00B7064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строений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5F62374C" w14:textId="42E5004A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строений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вне установленных для этих целей мест и конструкций; </w:t>
      </w:r>
      <w:bookmarkStart w:id="26" w:name="_Hlk14967236"/>
    </w:p>
    <w:bookmarkEnd w:id="26"/>
    <w:p w14:paraId="55F0360D" w14:textId="3F51B414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нанесение граффити на фасады зданий, сооружений</w:t>
      </w:r>
      <w:r w:rsidR="00B7064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строений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получения согласия собственников этих зданий, сооружений,</w:t>
      </w:r>
      <w:r w:rsidR="00B7064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строений,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помещений в них.</w:t>
      </w:r>
    </w:p>
    <w:p w14:paraId="34D7DEE5" w14:textId="7B0B02C0" w:rsidR="001A0B47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88EC0FF" w14:textId="03F2FC5F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 вывескам предъявляются следующие требования:</w:t>
      </w:r>
    </w:p>
    <w:p w14:paraId="778EE441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3FD787DA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A8381F3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3) вывески должны размещаться на участке фасада, свободном от архитектурных деталей;</w:t>
      </w:r>
    </w:p>
    <w:p w14:paraId="321D1341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5346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два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078857F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AA62DA8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4325BAC" w14:textId="513CD3B9" w:rsidR="001A0B47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.13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.12 настоящих Правил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F3C6EC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индивидуальным предпринимателем торговли, оказания услуг, выполнения работ вне его места нахождения.</w:t>
      </w:r>
    </w:p>
    <w:p w14:paraId="75234C15" w14:textId="5365D1BC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Допустимый размер вывески составляет: по горизонтали - </w:t>
      </w:r>
      <w:r w:rsidRPr="00534631">
        <w:rPr>
          <w:rFonts w:ascii="Times New Roman" w:hAnsi="Times New Roman" w:cs="Times New Roman"/>
          <w:iCs/>
          <w:sz w:val="24"/>
          <w:szCs w:val="24"/>
        </w:rPr>
        <w:t>0,6 м</w:t>
      </w:r>
      <w:r w:rsidRPr="00534631">
        <w:rPr>
          <w:rFonts w:ascii="Times New Roman" w:hAnsi="Times New Roman" w:cs="Times New Roman"/>
          <w:sz w:val="24"/>
          <w:szCs w:val="24"/>
        </w:rPr>
        <w:t xml:space="preserve">,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вертикали - </w:t>
      </w:r>
      <w:r w:rsidRPr="00534631">
        <w:rPr>
          <w:rFonts w:ascii="Times New Roman" w:hAnsi="Times New Roman" w:cs="Times New Roman"/>
          <w:iCs/>
          <w:sz w:val="24"/>
          <w:szCs w:val="24"/>
        </w:rPr>
        <w:t>0,4 м</w:t>
      </w:r>
      <w:r w:rsidRPr="00534631">
        <w:rPr>
          <w:rFonts w:ascii="Times New Roman" w:hAnsi="Times New Roman" w:cs="Times New Roman"/>
          <w:sz w:val="24"/>
          <w:szCs w:val="24"/>
        </w:rPr>
        <w:t xml:space="preserve">.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Высота букв, знаков, размещаемых на вывеске, - </w:t>
      </w:r>
      <w:r w:rsidRPr="00534631">
        <w:rPr>
          <w:rFonts w:ascii="Times New Roman" w:hAnsi="Times New Roman" w:cs="Times New Roman"/>
          <w:iCs/>
          <w:sz w:val="24"/>
          <w:szCs w:val="24"/>
        </w:rPr>
        <w:t>0,1 м</w:t>
      </w:r>
      <w:r w:rsidRPr="005346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2AC7AC" w14:textId="0E4BE549" w:rsidR="001A0B47" w:rsidRPr="00534631" w:rsidRDefault="009D1A6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.14. 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.12 настоящих Правил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3B100B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EE32173" w14:textId="0E2E2616" w:rsidR="001A0B47" w:rsidRPr="00534631" w:rsidRDefault="00973EF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.15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Вывески в форме настенных конструкций и консольных конструкций, предусмотренные пунктом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.14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размещаются:</w:t>
      </w:r>
    </w:p>
    <w:p w14:paraId="6A874677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выше линии </w:t>
      </w:r>
      <w:r w:rsidRPr="00534631">
        <w:rPr>
          <w:rFonts w:ascii="Times New Roman" w:hAnsi="Times New Roman" w:cs="Times New Roman"/>
          <w:iCs/>
          <w:sz w:val="24"/>
          <w:szCs w:val="24"/>
        </w:rPr>
        <w:t>второго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этажа (линии перекрытий между </w:t>
      </w:r>
      <w:r w:rsidRPr="00534631">
        <w:rPr>
          <w:rFonts w:ascii="Times New Roman" w:hAnsi="Times New Roman" w:cs="Times New Roman"/>
          <w:iCs/>
          <w:sz w:val="24"/>
          <w:szCs w:val="24"/>
        </w:rPr>
        <w:t>первым и вторым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этажами) зданий, сооружений;</w:t>
      </w:r>
    </w:p>
    <w:p w14:paraId="62A72FA6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2DBED23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A253EE5" w14:textId="52D483E9" w:rsidR="001A0B47" w:rsidRPr="00534631" w:rsidRDefault="00973EF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.16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Вывески в форме настенных конструкций, предусмотренные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.14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1EA8F3D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534631">
        <w:rPr>
          <w:rFonts w:ascii="Times New Roman" w:hAnsi="Times New Roman" w:cs="Times New Roman"/>
          <w:iCs/>
          <w:sz w:val="24"/>
          <w:szCs w:val="24"/>
        </w:rPr>
        <w:t>0,5 м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высоте) и </w:t>
      </w:r>
      <w:r w:rsidRPr="00534631">
        <w:rPr>
          <w:rFonts w:ascii="Times New Roman" w:hAnsi="Times New Roman" w:cs="Times New Roman"/>
          <w:iCs/>
          <w:sz w:val="24"/>
          <w:szCs w:val="24"/>
        </w:rPr>
        <w:t>60%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534631">
        <w:rPr>
          <w:rFonts w:ascii="Times New Roman" w:hAnsi="Times New Roman" w:cs="Times New Roman"/>
          <w:iCs/>
          <w:sz w:val="24"/>
          <w:szCs w:val="24"/>
        </w:rPr>
        <w:t>10 м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(по длине).</w:t>
      </w:r>
    </w:p>
    <w:p w14:paraId="2E85EBE8" w14:textId="373F87EB" w:rsidR="001A0B47" w:rsidRPr="00534631" w:rsidRDefault="00973EF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.17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534631">
        <w:rPr>
          <w:rFonts w:ascii="Times New Roman" w:hAnsi="Times New Roman" w:cs="Times New Roman"/>
          <w:iCs/>
          <w:sz w:val="24"/>
          <w:szCs w:val="24"/>
        </w:rPr>
        <w:t>1 м</w:t>
      </w:r>
      <w:r w:rsidR="001A0B47" w:rsidRPr="00534631">
        <w:rPr>
          <w:rFonts w:ascii="Times New Roman" w:hAnsi="Times New Roman" w:cs="Times New Roman"/>
          <w:sz w:val="24"/>
          <w:szCs w:val="24"/>
        </w:rPr>
        <w:t>.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Расстояние от уровня земли до нижнего края консольной конструкции должно быть не менее </w:t>
      </w:r>
      <w:r w:rsidR="001A0B47" w:rsidRPr="00534631">
        <w:rPr>
          <w:rFonts w:ascii="Times New Roman" w:hAnsi="Times New Roman" w:cs="Times New Roman"/>
          <w:iCs/>
          <w:sz w:val="24"/>
          <w:szCs w:val="24"/>
        </w:rPr>
        <w:t>2,5 м</w:t>
      </w:r>
      <w:r w:rsidR="001A0B47" w:rsidRPr="00534631">
        <w:rPr>
          <w:rFonts w:ascii="Times New Roman" w:hAnsi="Times New Roman" w:cs="Times New Roman"/>
          <w:sz w:val="24"/>
          <w:szCs w:val="24"/>
        </w:rPr>
        <w:t>.</w:t>
      </w:r>
    </w:p>
    <w:p w14:paraId="62B7E777" w14:textId="4E5F2195" w:rsidR="001A0B47" w:rsidRPr="00534631" w:rsidRDefault="00973EF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5346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4437A54F" w14:textId="65BBDE1B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14:paraId="25CDA2D0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CEBDA9B" w14:textId="44C56BCA" w:rsidR="001A0B47" w:rsidRPr="00534631" w:rsidRDefault="00446BDD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.19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F2E4C5D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Высота вывесок, размещаемых на крышах зданий, сооружений, должна быть:</w:t>
      </w:r>
    </w:p>
    <w:p w14:paraId="0E3486BF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более </w:t>
      </w:r>
      <w:r w:rsidRPr="00534631">
        <w:rPr>
          <w:rFonts w:ascii="Times New Roman" w:hAnsi="Times New Roman" w:cs="Times New Roman"/>
          <w:iCs/>
          <w:sz w:val="24"/>
          <w:szCs w:val="24"/>
        </w:rPr>
        <w:t>0,8 м</w:t>
      </w:r>
      <w:r w:rsidRPr="005346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для 1-2-этажных объектов;</w:t>
      </w:r>
    </w:p>
    <w:p w14:paraId="102203A3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более </w:t>
      </w:r>
      <w:r w:rsidRPr="00534631">
        <w:rPr>
          <w:rFonts w:ascii="Times New Roman" w:hAnsi="Times New Roman" w:cs="Times New Roman"/>
          <w:iCs/>
          <w:sz w:val="24"/>
          <w:szCs w:val="24"/>
        </w:rPr>
        <w:t>1,2 м</w:t>
      </w:r>
      <w:r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для 3-5-этажных объектов.</w:t>
      </w:r>
    </w:p>
    <w:p w14:paraId="03F24B2D" w14:textId="11D2E9F2" w:rsidR="001A0B47" w:rsidRPr="00534631" w:rsidRDefault="00036EE4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Вывески площадью более </w:t>
      </w:r>
      <w:r w:rsidR="001A0B47" w:rsidRPr="00534631">
        <w:rPr>
          <w:rFonts w:ascii="Times New Roman" w:hAnsi="Times New Roman" w:cs="Times New Roman"/>
          <w:iCs/>
          <w:sz w:val="24"/>
          <w:szCs w:val="24"/>
        </w:rPr>
        <w:t>6,5</w:t>
      </w:r>
      <w:r w:rsidR="001A0B47" w:rsidRPr="005346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13AB15A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14:paraId="43B27F6B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1CF0EC7" w14:textId="2698E0D7" w:rsidR="001A0B47" w:rsidRPr="00534631" w:rsidRDefault="00036EE4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Не допускается:</w:t>
      </w:r>
    </w:p>
    <w:p w14:paraId="6F76C49A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вывесок, не соответствующих требованиям настоящих Правил;</w:t>
      </w:r>
    </w:p>
    <w:p w14:paraId="3A613FC2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FD7BA09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208CCD3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6A6A786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козырьках, лоджиях, балконах и эркерах зданий;</w:t>
      </w:r>
    </w:p>
    <w:p w14:paraId="32759699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41F3A08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022591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на расстоянии ближе </w:t>
      </w:r>
      <w:r w:rsidRPr="00534631">
        <w:rPr>
          <w:rFonts w:ascii="Times New Roman" w:hAnsi="Times New Roman" w:cs="Times New Roman"/>
          <w:iCs/>
          <w:sz w:val="24"/>
          <w:szCs w:val="24"/>
        </w:rPr>
        <w:t>2 м</w:t>
      </w:r>
      <w:r w:rsidRPr="005346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от мемориальных досок;</w:t>
      </w:r>
    </w:p>
    <w:p w14:paraId="7667EB49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призматроны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BBA57E4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CA8FC9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3FAD036" w14:textId="77777777" w:rsidR="001A0B47" w:rsidRPr="00534631" w:rsidRDefault="001A0B4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в виде надувных конструкций,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штендеров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127850" w14:textId="55D37FDF" w:rsidR="001A0B47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.22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E5AEAB5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3651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.23</w:t>
      </w:r>
      <w:proofErr w:type="gramStart"/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534631">
        <w:rPr>
          <w:rFonts w:ascii="Times New Roman" w:hAnsi="Times New Roman" w:cs="Times New Roman"/>
          <w:iCs/>
          <w:sz w:val="24"/>
          <w:szCs w:val="24"/>
        </w:rPr>
        <w:t>3 суток</w:t>
      </w:r>
      <w:r w:rsidR="001A0B4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39BF68" w14:textId="29334273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.24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792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Наружные осветительные установки включают в вечерние сумерки при естественной освещенности менее </w:t>
      </w:r>
      <w:r w:rsidR="005C7928" w:rsidRPr="00534631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5C7928" w:rsidRPr="00534631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5C792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отключают - в утренние сумерки при естественной освещенности более </w:t>
      </w:r>
      <w:r w:rsidR="005C7928" w:rsidRPr="0053463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5C7928" w:rsidRPr="00534631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70C403" w14:textId="78A4E10A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C1C68A7" w14:textId="320AA17B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.26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711A091" w14:textId="4D5A48EE" w:rsidR="00070E0E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.27</w:t>
      </w:r>
      <w:r w:rsidR="00070E0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При проектировании освещения и осветительного оборудования следует обеспечивать:</w:t>
      </w:r>
    </w:p>
    <w:p w14:paraId="1A4986F6" w14:textId="77777777" w:rsidR="00070E0E" w:rsidRPr="00534631" w:rsidRDefault="00070E0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экономичность и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энергоэффективность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11CB4C42" w14:textId="77777777" w:rsidR="00070E0E" w:rsidRPr="00534631" w:rsidRDefault="00070E0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F393EFE" w14:textId="77777777" w:rsidR="00070E0E" w:rsidRPr="00534631" w:rsidRDefault="00070E0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удобство обслуживания и управления при разных режимах работы установок.</w:t>
      </w:r>
    </w:p>
    <w:p w14:paraId="123266E6" w14:textId="2DB02881" w:rsidR="00070E0E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.28</w:t>
      </w:r>
      <w:r w:rsidR="00070E0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A24A1D" w14:textId="77777777" w:rsidR="00070E0E" w:rsidRPr="00534631" w:rsidRDefault="00070E0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обычные (традиционные),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7021C18" w14:textId="77777777" w:rsidR="00070E0E" w:rsidRPr="00534631" w:rsidRDefault="00070E0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высокомачтовые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46FC8B3A" w14:textId="77777777" w:rsidR="00070E0E" w:rsidRPr="00534631" w:rsidRDefault="00070E0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парапетные,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17606FC" w14:textId="77777777" w:rsidR="00070E0E" w:rsidRPr="00534631" w:rsidRDefault="00070E0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07F6E65D" w14:textId="77777777" w:rsidR="00070E0E" w:rsidRPr="00534631" w:rsidRDefault="00070E0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встроенные,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F03815" w14:textId="77777777" w:rsidR="00070E0E" w:rsidRPr="00534631" w:rsidRDefault="00070E0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A43D3F" w14:textId="5A112A04" w:rsidR="00070E0E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.29</w:t>
      </w:r>
      <w:r w:rsidR="00070E0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6CE5588" w14:textId="18EEFC13" w:rsidR="00070E0E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.30</w:t>
      </w:r>
      <w:r w:rsidR="00070E0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энергоэффективные</w:t>
      </w:r>
      <w:proofErr w:type="spellEnd"/>
      <w:r w:rsidR="00070E0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4B40C5D" w14:textId="262BC5DE" w:rsidR="00070E0E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.31</w:t>
      </w:r>
      <w:r w:rsidR="00070E0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F3C6B3D" w14:textId="3603111B" w:rsidR="00070E0E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.32</w:t>
      </w:r>
      <w:r w:rsidR="00070E0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986B68F" w14:textId="5E0D6CA0" w:rsidR="00070E0E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.33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70E0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экологичных</w:t>
      </w:r>
      <w:proofErr w:type="spellEnd"/>
      <w:r w:rsidR="00070E0E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</w:p>
    <w:p w14:paraId="15566E35" w14:textId="77777777" w:rsidR="00070E0E" w:rsidRPr="00534631" w:rsidRDefault="00070E0E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E4661" w14:textId="4A4446E0" w:rsidR="00F714F7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.34</w:t>
      </w:r>
      <w:r w:rsidR="00F714F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При проектировании и выборе малых архитектурных форм, в том числе уличной мебели, учитываются:</w:t>
      </w:r>
    </w:p>
    <w:p w14:paraId="34FEDDD1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наличие свободной площади на благоустраиваемой территории;</w:t>
      </w:r>
    </w:p>
    <w:p w14:paraId="309067F4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EF0CAFE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защита от образования наледи и снежных заносов, обеспечение стока воды;</w:t>
      </w:r>
    </w:p>
    <w:p w14:paraId="66A83376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CB10C1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д) возраст потенциальных пользователей малых архитектурных форм;</w:t>
      </w:r>
    </w:p>
    <w:p w14:paraId="524EA29D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DC14D75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BC554F9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з) возможность ремонта или замены деталей малых архитектурных форм;</w:t>
      </w:r>
    </w:p>
    <w:p w14:paraId="0C59BBA3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14:paraId="69801455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к) эргономичность конструкций (высоту и наклон спинки скамеек, высоту урн и другие характеристики);</w:t>
      </w:r>
    </w:p>
    <w:p w14:paraId="719902F4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6133112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м) безопасность для потенциальных пользователей.</w:t>
      </w:r>
    </w:p>
    <w:p w14:paraId="794E3EB3" w14:textId="177A7D0F" w:rsidR="00F714F7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.35</w:t>
      </w:r>
      <w:r w:rsidR="00F714F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При установке малых архитектурных форм и уличной мебели предусматривается обеспечение:</w:t>
      </w:r>
    </w:p>
    <w:p w14:paraId="49C85DF3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расположения малых архитектурных форм, не создающего препятствий для пешеходов;</w:t>
      </w:r>
    </w:p>
    <w:p w14:paraId="26C9161C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0B61FA0E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устойчивости конструкции;</w:t>
      </w:r>
    </w:p>
    <w:p w14:paraId="48C2A24F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DD98584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CE40A78" w14:textId="09DE4146" w:rsidR="00F714F7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.36</w:t>
      </w:r>
      <w:r w:rsidR="00F714F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При размещении уличной мебели допускается:</w:t>
      </w:r>
    </w:p>
    <w:p w14:paraId="63727EA0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70A295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0E19FB89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5D35C3D" w14:textId="4DDBAE97" w:rsidR="00F714F7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.37</w:t>
      </w:r>
      <w:r w:rsidR="00F714F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На тротуарах автомобильных дорог допускается использовать следующие типы малых архитектурных форм:</w:t>
      </w:r>
    </w:p>
    <w:p w14:paraId="68863CBE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установки освещения;</w:t>
      </w:r>
    </w:p>
    <w:p w14:paraId="00D521CA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скамьи без спинок, оборудованные местом для сумок;</w:t>
      </w:r>
    </w:p>
    <w:p w14:paraId="0B7DF0EB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опоры у скамеек, предназначенных для людей с ограниченными возможностями;</w:t>
      </w:r>
    </w:p>
    <w:p w14:paraId="79901321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г) ограждения (в местах необходимости обеспечения защиты пешеходов от наезда автомобилей);</w:t>
      </w:r>
    </w:p>
    <w:p w14:paraId="273AC154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д) кадки, цветочницы, вазоны, кашпо, в том числе подвесные;</w:t>
      </w:r>
    </w:p>
    <w:p w14:paraId="141777C7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е) урны.</w:t>
      </w:r>
    </w:p>
    <w:p w14:paraId="635AD2F9" w14:textId="77FB4679" w:rsidR="00F714F7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.38</w:t>
      </w:r>
      <w:r w:rsidR="00F714F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Для пешеходных зон и коммуникаций допускается использовать следующие типы малых архитектурных форм:</w:t>
      </w:r>
    </w:p>
    <w:p w14:paraId="2E5C97D0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установки освещения;</w:t>
      </w:r>
    </w:p>
    <w:p w14:paraId="3138DBFB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скамьи, предполагающие длительное, комфортное сидение;</w:t>
      </w:r>
    </w:p>
    <w:p w14:paraId="6D5C08B8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цветочницы, вазоны, кашпо;</w:t>
      </w:r>
    </w:p>
    <w:p w14:paraId="7EC76131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г) информационные стенды;</w:t>
      </w:r>
    </w:p>
    <w:p w14:paraId="41E899CC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д) ограждения (в местах необходимости обеспечения защиты пешеходов от наезда автомобилей);</w:t>
      </w:r>
    </w:p>
    <w:p w14:paraId="136110D6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е) столы для настольных игр;</w:t>
      </w:r>
    </w:p>
    <w:p w14:paraId="0DCFA089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ж) урны.</w:t>
      </w:r>
    </w:p>
    <w:p w14:paraId="714E637C" w14:textId="4236377B" w:rsidR="00F714F7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.39</w:t>
      </w:r>
      <w:r w:rsidR="00F714F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текстурированием</w:t>
      </w:r>
      <w:proofErr w:type="spellEnd"/>
      <w:r w:rsidR="00F714F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74B8355" w14:textId="0E1B763E" w:rsidR="00F714F7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.40</w:t>
      </w:r>
      <w:r w:rsidR="00F714F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 целях защиты малых архитектурных форм от графического вандализма следует:</w:t>
      </w:r>
    </w:p>
    <w:p w14:paraId="56FA344F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текстурированием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7B5B222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707FB0B8" w14:textId="77777777" w:rsidR="00F714F7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8E7A608" w14:textId="6DAB7209" w:rsidR="006075DC" w:rsidRPr="00534631" w:rsidRDefault="00F714F7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D9792A" w14:textId="652AFAEB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.41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4306F577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113AE9FC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3. В целях благоустройства на территории поселения могут устанавливаться ограждения.</w:t>
      </w:r>
    </w:p>
    <w:p w14:paraId="10C56BA8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25B3EED1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.44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Ограждения земельных участков устанавливают высотой до </w:t>
      </w:r>
      <w:r w:rsidRPr="005346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 м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674BAEE1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.45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FB7B307" w14:textId="0C24F1E9" w:rsidR="00AB10C8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.46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2B57C64" w14:textId="77777777" w:rsidR="00AB10C8" w:rsidRPr="00534631" w:rsidRDefault="00AB10C8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60DD4EA" w14:textId="222965FC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.47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Установка ограждений, изготовленных из сетки-</w:t>
      </w:r>
      <w:proofErr w:type="spellStart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рабицы</w:t>
      </w:r>
      <w:proofErr w:type="spellEnd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B113B5D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.48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Ограждения зданий</w:t>
      </w:r>
      <w:r w:rsidR="00C31A6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индивидуальных жилых домов и многоквартирных домов)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954FC26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2F72618C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21507BB" w14:textId="115AF0B4" w:rsidR="00C31A69" w:rsidRPr="00534631" w:rsidRDefault="00C31A69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1F9582CD" w14:textId="77777777" w:rsidR="00BF1785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.49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ентов от общей площади элемента.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F4B017" w14:textId="45C7BDA0" w:rsidR="006075DC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.50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B9853BF" w14:textId="2B612AB3" w:rsidR="00AB10C8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.51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передвижения по сложившимся пешеходным маршрутам.</w:t>
      </w:r>
    </w:p>
    <w:p w14:paraId="3DD17A2A" w14:textId="2BF1E7ED" w:rsidR="00AB10C8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.52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8486471" w14:textId="77777777" w:rsidR="00AB10C8" w:rsidRPr="00534631" w:rsidRDefault="00AB10C8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C420BF4" w14:textId="77777777" w:rsidR="00AB10C8" w:rsidRPr="00534631" w:rsidRDefault="00AB10C8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14:paraId="0CD185BB" w14:textId="4FDCA1E7" w:rsidR="00AB10C8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.53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D041499" w14:textId="4FC7C11F" w:rsidR="00AB10C8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.54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971E3B" w14:textId="53306FDA" w:rsidR="00AB10C8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.55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При проектировании мини-</w:t>
      </w:r>
      <w:proofErr w:type="spellStart"/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маркетов</w:t>
      </w:r>
      <w:proofErr w:type="spellEnd"/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6D6B98A" w14:textId="5B0D56B6" w:rsidR="00AB10C8" w:rsidRPr="00534631" w:rsidRDefault="00E716E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1AF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.56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D444735" w14:textId="5F6C7F8A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F1B84" w14:textId="6E5DAAEB" w:rsidR="00512092" w:rsidRPr="00534631" w:rsidRDefault="00512092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 xml:space="preserve">Глава </w:t>
      </w:r>
      <w:r w:rsidR="00E716E2" w:rsidRPr="00534631">
        <w:t>8</w:t>
      </w:r>
      <w:r w:rsidRPr="00534631">
        <w:t>. Организация пешеходных коммуникаций, в том числе трот</w:t>
      </w:r>
      <w:r w:rsidR="00F111D3" w:rsidRPr="00534631">
        <w:t>уаров, аллей, дорожек, тропинок</w:t>
      </w:r>
    </w:p>
    <w:p w14:paraId="4F9F53DF" w14:textId="3F7F81F5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E615F57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68935176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второстепенным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A9194B" w14:textId="137A8E0F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03C54FF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5959321" w14:textId="6001391D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63A2052" w14:textId="4D835787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3EF6C0A2" w14:textId="1D682D0D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.5. Покрытие пешеходных дорожек должно быть удобным при ходьбе и устойчивым к износу.</w:t>
      </w:r>
    </w:p>
    <w:p w14:paraId="1B48CE56" w14:textId="2EB8DD15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избежания</w:t>
      </w:r>
      <w:proofErr w:type="spell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скопления людей следует предусматривать шириной </w:t>
      </w:r>
      <w:r w:rsidR="00512092" w:rsidRPr="00534631">
        <w:rPr>
          <w:rFonts w:ascii="Times New Roman" w:hAnsi="Times New Roman" w:cs="Times New Roman"/>
          <w:sz w:val="24"/>
          <w:szCs w:val="24"/>
        </w:rPr>
        <w:t>не менее 2 метров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2077A8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F9B4DA3" w14:textId="588DA983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23FE2562" w14:textId="7E63D406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7ECD8CC" w14:textId="199395F9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0445ECCB" w14:textId="215AAC35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 С целью создания комфортной среды для пешеходов пешеходные 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коммуникации</w:t>
      </w:r>
      <w:proofErr w:type="gram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озеленять путем использования различных видов зеленых насаждений.</w:t>
      </w:r>
    </w:p>
    <w:p w14:paraId="0999E3B1" w14:textId="7C211E92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.11. При создании основных пешеходных коммуникаций допускается использовать твердые виды покрытия.</w:t>
      </w:r>
    </w:p>
    <w:p w14:paraId="6FC0BCC3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50167F46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A1D72C8" w14:textId="6D1820D2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.12. При создании второстепенных пешеходных коммуникаций допускается использовать различные виды покрытия:</w:t>
      </w:r>
    </w:p>
    <w:p w14:paraId="26C907AC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93820FD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95632AC" w14:textId="68DCABCC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AE2C322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864B03E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9C9F98B" w14:textId="101375E4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.14. Для проектирования и (или) благоустройства пешеходной зоны возможно проведение осмотра </w:t>
      </w:r>
      <w:r w:rsidR="000D3EFA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территории,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представителями жителей планируемого к благоустройству 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476F3C2" w14:textId="14D0A490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721E0A" w14:textId="4927B067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.16. Для эффективного использования велосипедных коммуникаций разрешается предусматривать:</w:t>
      </w:r>
    </w:p>
    <w:p w14:paraId="6EF720D3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маршруты велодорожек, интегрированные в единую замкнутую систему;</w:t>
      </w:r>
    </w:p>
    <w:p w14:paraId="19B32B87" w14:textId="441C7CB0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комфортные и безопасные пересечения </w:t>
      </w:r>
      <w:r w:rsidR="00F61DB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вело маршрутов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перекрестках с пешеходными и автомобильными коммуникациями;</w:t>
      </w:r>
    </w:p>
    <w:p w14:paraId="0999A19A" w14:textId="59C6E8BC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снижение общей скорости движения автомобильного транспорта на территории, в которую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интегрируется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DB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вело движение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5D95654" w14:textId="3C9C3E72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организацию </w:t>
      </w:r>
      <w:r w:rsidR="00F61DB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без барьерной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в зонах перепада высот на маршруте;</w:t>
      </w:r>
    </w:p>
    <w:p w14:paraId="5DD1B5FF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13FDD8A" w14:textId="3E3E228B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безопасные </w:t>
      </w:r>
      <w:r w:rsidR="00F61DB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вело парковки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22D22C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5B00F" w14:textId="31E54653" w:rsidR="00512092" w:rsidRPr="00534631" w:rsidRDefault="00512092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 xml:space="preserve">Глава </w:t>
      </w:r>
      <w:r w:rsidR="00AE3402" w:rsidRPr="00534631">
        <w:t>9</w:t>
      </w:r>
      <w:r w:rsidRPr="00534631"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AA013A1" w14:textId="5FC7DE7F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A1DDBB6" w14:textId="17988121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осуществляются</w:t>
      </w:r>
      <w:proofErr w:type="gram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14:paraId="56828EE3" w14:textId="11274FC7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.3. Проектирование путей движения маломобильных групп населения, входных гру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пп в зд</w:t>
      </w:r>
      <w:proofErr w:type="gram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9B07606" w14:textId="3687FAE1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1ACC309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BC2F79A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11A1A5CA" w14:textId="1CEF0D34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161FDDE" w14:textId="62EFA9CD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зрению и другими категориями маломобильных групп населения, а также людьми без инвалидности.</w:t>
      </w:r>
    </w:p>
    <w:p w14:paraId="2754EC11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тактильных мнемосхемах может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FF1076A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CB65E89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59B17" w14:textId="0C94E685" w:rsidR="00512092" w:rsidRPr="00534631" w:rsidRDefault="00512092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 xml:space="preserve">Глава </w:t>
      </w:r>
      <w:r w:rsidR="00AE3402" w:rsidRPr="00534631">
        <w:t>10</w:t>
      </w:r>
      <w:r w:rsidRPr="00534631">
        <w:t>. Детские и спортивные площадки.</w:t>
      </w:r>
    </w:p>
    <w:p w14:paraId="7E2B9BB7" w14:textId="379E4045" w:rsidR="00512092" w:rsidRPr="00534631" w:rsidRDefault="00AE340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01BDEE" w14:textId="66AD740F" w:rsidR="00512092" w:rsidRPr="00534631" w:rsidRDefault="00AE340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площадки следующих видов:</w:t>
      </w:r>
    </w:p>
    <w:p w14:paraId="5FE03671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игровые площадки;</w:t>
      </w:r>
    </w:p>
    <w:p w14:paraId="379564DE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спортивные площадки;</w:t>
      </w:r>
    </w:p>
    <w:p w14:paraId="794B6DFD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площадки;</w:t>
      </w:r>
    </w:p>
    <w:p w14:paraId="5DC77ED7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инклюзивные площадки;</w:t>
      </w:r>
    </w:p>
    <w:p w14:paraId="4959E8BA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инклюзивные спортивные площадки;</w:t>
      </w:r>
    </w:p>
    <w:p w14:paraId="1942139F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площадки для занятий активными видами спорта, в том числе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скейт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-площадки.</w:t>
      </w:r>
    </w:p>
    <w:p w14:paraId="16F76B65" w14:textId="5F82D617" w:rsidR="00512092" w:rsidRPr="00534631" w:rsidRDefault="00AE340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CDFB0BF" w14:textId="1F203BA2" w:rsidR="00512092" w:rsidRPr="00534631" w:rsidRDefault="00AE340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.4. При планировании размеров площадок (функциональных зон площадок) следует учитывать:</w:t>
      </w:r>
    </w:p>
    <w:p w14:paraId="1C8C6BED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размеры территории, на которой будет располагаться площадка;</w:t>
      </w:r>
    </w:p>
    <w:p w14:paraId="52152316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функциональное предназначение и состав оборудования;</w:t>
      </w:r>
    </w:p>
    <w:p w14:paraId="0FEFE17B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требования документов по безопасности площадок (зоны безопасности оборудования);</w:t>
      </w:r>
    </w:p>
    <w:p w14:paraId="00A9E109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г) наличие других элементов благоустройства (разделение различных функциональных зон);</w:t>
      </w:r>
    </w:p>
    <w:p w14:paraId="102AD656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д) расположение подходов к площадке;</w:t>
      </w:r>
    </w:p>
    <w:p w14:paraId="566D6055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е) пропускную способность площадки.</w:t>
      </w:r>
    </w:p>
    <w:p w14:paraId="3D157FF9" w14:textId="2241C04A" w:rsidR="00512092" w:rsidRPr="00534631" w:rsidRDefault="00AE340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.5. Планирование функционала и (или) функциональных зон площадок необходимо осуществлять с учетом:</w:t>
      </w:r>
    </w:p>
    <w:p w14:paraId="7CDB4294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площади земельного участка, предназначенного для размещения площадки и (или) реконструкции площадки;</w:t>
      </w:r>
    </w:p>
    <w:p w14:paraId="029620C7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предпочтений (выбора) жителей;</w:t>
      </w:r>
    </w:p>
    <w:p w14:paraId="54743341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8DF30F7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г) экономических возможностей для реализации проектов по благоустройству;</w:t>
      </w:r>
    </w:p>
    <w:p w14:paraId="756630DE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C6DBD3E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е) природно-климатических условий;</w:t>
      </w:r>
    </w:p>
    <w:p w14:paraId="4901D275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ж) половозрастных характеристик населения, проживающего на территории квартала, микрорайона;</w:t>
      </w:r>
    </w:p>
    <w:p w14:paraId="65F3B1BC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0F67454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9D99E19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к) структуры прилегающей жилой застройки.</w:t>
      </w:r>
    </w:p>
    <w:p w14:paraId="4C92E7EB" w14:textId="374CA457" w:rsidR="00512092" w:rsidRPr="00534631" w:rsidRDefault="00AE340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AD7FD1C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B15F3BE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3467F5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Детские площадки не должны быть проходными.</w:t>
      </w:r>
    </w:p>
    <w:p w14:paraId="49851B16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26D0937" w14:textId="44F8B86D" w:rsidR="00512092" w:rsidRPr="00534631" w:rsidRDefault="00AE340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C073DDF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CDD8B5F" w14:textId="503ADBFE" w:rsidR="00512092" w:rsidRPr="00534631" w:rsidRDefault="00AE340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A38A2FE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09D197D5" w14:textId="2302699E" w:rsidR="00512092" w:rsidRPr="00534631" w:rsidRDefault="00AE340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.9. 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48BA8AA3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57B43" w14:textId="59A567FC" w:rsidR="00512092" w:rsidRPr="00534631" w:rsidRDefault="00512092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 xml:space="preserve">Глава </w:t>
      </w:r>
      <w:r w:rsidR="00AE3402" w:rsidRPr="00534631">
        <w:t>11</w:t>
      </w:r>
      <w:r w:rsidRPr="00534631">
        <w:t>. Парковки (парковочные места)</w:t>
      </w:r>
    </w:p>
    <w:p w14:paraId="4B369055" w14:textId="7A1AB529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являющееся</w:t>
      </w:r>
      <w:proofErr w:type="gram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74BE24D" w14:textId="0AD1B206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14:paraId="05355A26" w14:textId="1427D459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площадки автостоянок и парковок следующих видов:</w:t>
      </w:r>
    </w:p>
    <w:p w14:paraId="6AD023CB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автомобильные стоянки (остановки), предназначенные для кратковременного и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длительного хранения автотранспорта населения, в том числе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приобъектные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4DFA013B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являющееся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0B0E1039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59121BD" w14:textId="223EBD2D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BC830FF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A0C583D" w14:textId="17671B56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6A1FF70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FD15F61" w14:textId="201D2C35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E44D119" w14:textId="622442F6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Назначение и вместительность (количество </w:t>
      </w:r>
      <w:proofErr w:type="spell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11168327" w14:textId="5CEDA0B3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7B22531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849A137" w14:textId="1D1984F2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3BBAA1B5" w14:textId="762B8ACD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 Платная парковка должна соответствовать требованиям, предусмотренным статьями 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ты Российской Федерации».</w:t>
      </w:r>
    </w:p>
    <w:p w14:paraId="353274D3" w14:textId="2E47BA4D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E5C8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202566D2" w14:textId="22343B85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E5C8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5E63711" w14:textId="245035F2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E5C8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.13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DB6A87" w14:textId="0A8F6D9E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2E5C8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B92B7B4" w14:textId="5A736138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E5C8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.15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369E3534" w14:textId="2E282C15" w:rsidR="00512092" w:rsidRPr="00534631" w:rsidRDefault="00AE340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E5C8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.16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Организацию заездов на площадки автостоянок рекомендуется предусматривать на расстоянии </w:t>
      </w:r>
      <w:r w:rsidR="00512092" w:rsidRPr="00534631">
        <w:rPr>
          <w:rFonts w:ascii="Times New Roman" w:hAnsi="Times New Roman" w:cs="Times New Roman"/>
          <w:sz w:val="24"/>
          <w:szCs w:val="24"/>
        </w:rPr>
        <w:t xml:space="preserve">не менее 15 м 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от конца или начала посадочных площадок остановок общественного пассажирского транспорта.</w:t>
      </w:r>
    </w:p>
    <w:p w14:paraId="6E6BEA4C" w14:textId="2B96EE88" w:rsidR="00512092" w:rsidRPr="00534631" w:rsidRDefault="00AE340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E5C8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.17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3D0860B8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3371B" w14:textId="2E9D63CA" w:rsidR="00512092" w:rsidRPr="00534631" w:rsidRDefault="00512092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 xml:space="preserve">Глава </w:t>
      </w:r>
      <w:r w:rsidR="00AE3402" w:rsidRPr="00534631">
        <w:t>12</w:t>
      </w:r>
      <w:r w:rsidRPr="00534631">
        <w:t>. Площадки для выгула животных</w:t>
      </w:r>
    </w:p>
    <w:p w14:paraId="3015CC7E" w14:textId="51FAFBF0" w:rsidR="00512092" w:rsidRPr="00534631" w:rsidRDefault="00CD06F3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.1. Выгул животных разрешается на площадках для выгула животных.</w:t>
      </w:r>
    </w:p>
    <w:p w14:paraId="4F52D4C4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7B9389F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7BE084C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площадок для выгула животных не должны превышать </w:t>
      </w:r>
      <w:r w:rsidRPr="00534631">
        <w:rPr>
          <w:rFonts w:ascii="Times New Roman" w:hAnsi="Times New Roman" w:cs="Times New Roman"/>
          <w:iCs/>
          <w:sz w:val="24"/>
          <w:szCs w:val="24"/>
        </w:rPr>
        <w:t>600</w:t>
      </w:r>
      <w:r w:rsidRPr="00534631">
        <w:rPr>
          <w:rFonts w:ascii="Times New Roman" w:hAnsi="Times New Roman" w:cs="Times New Roman"/>
          <w:sz w:val="24"/>
          <w:szCs w:val="24"/>
        </w:rPr>
        <w:t xml:space="preserve"> кв. м.</w:t>
      </w:r>
    </w:p>
    <w:p w14:paraId="305131F6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5F688DA" w14:textId="71AA8DB1" w:rsidR="00512092" w:rsidRPr="00534631" w:rsidRDefault="00CD06F3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534631">
        <w:rPr>
          <w:rFonts w:ascii="Times New Roman" w:hAnsi="Times New Roman" w:cs="Times New Roman"/>
          <w:iCs/>
          <w:sz w:val="24"/>
          <w:szCs w:val="24"/>
        </w:rPr>
        <w:t>1,5 м</w:t>
      </w:r>
      <w:r w:rsidR="00512092" w:rsidRPr="00534631">
        <w:rPr>
          <w:rFonts w:ascii="Times New Roman" w:hAnsi="Times New Roman" w:cs="Times New Roman"/>
          <w:sz w:val="24"/>
          <w:szCs w:val="24"/>
        </w:rPr>
        <w:t xml:space="preserve">. 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4DECEEE8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14:paraId="159620B6" w14:textId="04F1C29E" w:rsidR="00512092" w:rsidRPr="00534631" w:rsidRDefault="00CD06F3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71A535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1DBB9D9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 к площадке следует оборудовать твердым видом покрытия. </w:t>
      </w:r>
    </w:p>
    <w:p w14:paraId="35757A45" w14:textId="6136F0AE" w:rsidR="00512092" w:rsidRPr="00534631" w:rsidRDefault="00CD06F3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76E08AFF" w14:textId="2D6DA39E" w:rsidR="00512092" w:rsidRPr="00534631" w:rsidRDefault="00CD06F3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F4141FD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258D4960" w14:textId="77A7775C" w:rsidR="00512092" w:rsidRPr="00534631" w:rsidRDefault="00CD06F3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2092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.6. В перечень видов работ по содержанию площадок для выгула животных допускается включать:</w:t>
      </w:r>
    </w:p>
    <w:p w14:paraId="38449FC6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содержание покрытия в летний и зимний периоды, в том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BB235BD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очистку и подметание территории площадки;</w:t>
      </w:r>
    </w:p>
    <w:p w14:paraId="3EC46016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мойку территории площадки;</w:t>
      </w:r>
    </w:p>
    <w:p w14:paraId="0EA71053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3A29FBF2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текущий ремонт;</w:t>
      </w:r>
    </w:p>
    <w:p w14:paraId="77B34ACD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содержание элементов благоустройства площадки для выгула животных, в том числе:</w:t>
      </w:r>
    </w:p>
    <w:p w14:paraId="34499D26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наполнение ящика для одноразовых пакетов;</w:t>
      </w:r>
    </w:p>
    <w:p w14:paraId="071E8C41" w14:textId="77777777" w:rsidR="00512092" w:rsidRPr="00534631" w:rsidRDefault="00512092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очистку урн;</w:t>
      </w:r>
    </w:p>
    <w:p w14:paraId="39F75E19" w14:textId="77777777" w:rsidR="00512092" w:rsidRPr="00534631" w:rsidRDefault="00512092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текущий ремонт.</w:t>
      </w:r>
    </w:p>
    <w:p w14:paraId="7F78CB9C" w14:textId="77777777" w:rsidR="00BD3F59" w:rsidRPr="00534631" w:rsidRDefault="00BD3F59" w:rsidP="00534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79ECB1" w14:textId="17F99380" w:rsidR="006075DC" w:rsidRPr="00534631" w:rsidRDefault="006075DC" w:rsidP="00534631">
      <w:pPr>
        <w:pStyle w:val="4"/>
        <w:spacing w:before="0" w:beforeAutospacing="0" w:after="0" w:afterAutospacing="0"/>
        <w:ind w:firstLine="709"/>
      </w:pPr>
      <w:r w:rsidRPr="00534631">
        <w:t xml:space="preserve">Глава </w:t>
      </w:r>
      <w:r w:rsidR="00CD06F3" w:rsidRPr="00534631">
        <w:t>1</w:t>
      </w:r>
      <w:r w:rsidR="00BD3F59" w:rsidRPr="00534631">
        <w:t>3</w:t>
      </w:r>
      <w:r w:rsidRPr="00534631">
        <w:t>. Посадка зелёных насаждений</w:t>
      </w:r>
    </w:p>
    <w:p w14:paraId="3B79FCF8" w14:textId="76B06210" w:rsidR="006075DC" w:rsidRPr="00534631" w:rsidRDefault="00CD06F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3C507147" w:rsidR="006075DC" w:rsidRPr="00534631" w:rsidRDefault="00CD06F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AF6EFDC" w:rsidR="006075DC" w:rsidRPr="00534631" w:rsidRDefault="00CD06F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B3593F3" w14:textId="7745AF40" w:rsidR="006075DC" w:rsidRPr="00534631" w:rsidRDefault="00CD06F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bookmarkStart w:id="27" w:name="_Hlk7527352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тропиночной</w:t>
      </w:r>
      <w:proofErr w:type="spellEnd"/>
      <w:r w:rsidR="006075D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7"/>
    <w:p w14:paraId="662D13C7" w14:textId="74D1BF74" w:rsidR="00707ABF" w:rsidRPr="00534631" w:rsidRDefault="00CD06F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07ABF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.5. При посадке зелёных насаждений не допускается:</w:t>
      </w:r>
    </w:p>
    <w:p w14:paraId="6A5CA5DD" w14:textId="77777777" w:rsidR="00707ABF" w:rsidRPr="00534631" w:rsidRDefault="00707AB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1) произвольная посадка растений в нарушение существующей технологии;</w:t>
      </w:r>
    </w:p>
    <w:p w14:paraId="7F53F0B0" w14:textId="77777777" w:rsidR="00707ABF" w:rsidRPr="00534631" w:rsidRDefault="00707AB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касание ветвями деревьев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токонесущих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534631" w:rsidRDefault="00707AB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534631" w:rsidRDefault="00707AB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посадка деревьев на расстоянии ближе </w:t>
      </w:r>
      <w:r w:rsidRPr="00534631">
        <w:rPr>
          <w:rFonts w:ascii="Times New Roman" w:hAnsi="Times New Roman" w:cs="Times New Roman"/>
          <w:sz w:val="24"/>
          <w:szCs w:val="24"/>
        </w:rPr>
        <w:t xml:space="preserve">0,7 метров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края тротуара и садовой дорожки, кустарников - </w:t>
      </w:r>
      <w:r w:rsidRPr="00534631">
        <w:rPr>
          <w:rFonts w:ascii="Times New Roman" w:hAnsi="Times New Roman" w:cs="Times New Roman"/>
          <w:sz w:val="24"/>
          <w:szCs w:val="24"/>
        </w:rPr>
        <w:t>0,5 м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704D93" w14:textId="77777777" w:rsidR="00707ABF" w:rsidRPr="00534631" w:rsidRDefault="00707AB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534631" w:rsidRDefault="00707AB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534631" w:rsidRDefault="00707AB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534631" w:rsidRDefault="00707AB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бесканальной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прокладке), кустарников - 1 м;</w:t>
      </w:r>
    </w:p>
    <w:p w14:paraId="4658A92C" w14:textId="77777777" w:rsidR="00707ABF" w:rsidRPr="00534631" w:rsidRDefault="00707AB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534631" w:rsidRDefault="00707AB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1D19C8EC" w:rsidR="00707ABF" w:rsidRPr="00534631" w:rsidRDefault="00707ABF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71EBE7" w14:textId="0C10EAC1" w:rsidR="00AB10C8" w:rsidRPr="00534631" w:rsidRDefault="00CD06F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вело-пешеходных</w:t>
      </w:r>
      <w:proofErr w:type="gramEnd"/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дорожек.</w:t>
      </w:r>
    </w:p>
    <w:p w14:paraId="3E73E931" w14:textId="3566F2B0" w:rsidR="00AB10C8" w:rsidRPr="00534631" w:rsidRDefault="00CD06F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FC5C255" w14:textId="478F4667" w:rsidR="00AB10C8" w:rsidRPr="00534631" w:rsidRDefault="00CD06F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несмыкание</w:t>
      </w:r>
      <w:proofErr w:type="spellEnd"/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крон).</w:t>
      </w:r>
    </w:p>
    <w:p w14:paraId="60BD264C" w14:textId="58A40209" w:rsidR="00AB10C8" w:rsidRPr="00534631" w:rsidRDefault="00CD06F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3730F58" w14:textId="362DC6CD" w:rsidR="00AB10C8" w:rsidRPr="00534631" w:rsidRDefault="00CD06F3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10C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.10. При организации озеленения следует сохранять существующие ландшафты.</w:t>
      </w:r>
    </w:p>
    <w:p w14:paraId="002085BA" w14:textId="77777777" w:rsidR="00AB10C8" w:rsidRPr="00534631" w:rsidRDefault="00AB10C8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013DD28A" w14:textId="7AB6F37A" w:rsidR="00AB10C8" w:rsidRPr="00534631" w:rsidRDefault="00AB10C8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DBDF2E5" w14:textId="77777777" w:rsidR="006075DC" w:rsidRPr="00534631" w:rsidRDefault="006075DC" w:rsidP="00534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1C0405" w14:textId="02359D8A" w:rsidR="006075DC" w:rsidRPr="00534631" w:rsidRDefault="006075DC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>Глава 1</w:t>
      </w:r>
      <w:r w:rsidR="00BD3F59" w:rsidRPr="00534631">
        <w:t>4</w:t>
      </w:r>
      <w:r w:rsidRPr="00534631">
        <w:t>. Восстановление зелёных насаждений</w:t>
      </w:r>
    </w:p>
    <w:p w14:paraId="2CD322F0" w14:textId="5CF3E822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.1. Компенсационное озеленение производится с учётом следующих требований:</w:t>
      </w:r>
    </w:p>
    <w:p w14:paraId="3AF0130D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4070B9EC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4EFBA81" w14:textId="485C3686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062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534631" w:rsidRDefault="006075D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9"/>
    <w:p w14:paraId="689AB9E7" w14:textId="7458036C" w:rsidR="00584DD2" w:rsidRPr="00534631" w:rsidRDefault="00584DD2" w:rsidP="00534631">
      <w:pPr>
        <w:pStyle w:val="4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34631">
        <w:rPr>
          <w:rFonts w:eastAsia="Calibri"/>
          <w:color w:val="000000" w:themeColor="text1"/>
          <w:lang w:eastAsia="en-US"/>
        </w:rPr>
        <w:t>Глава 1</w:t>
      </w:r>
      <w:r w:rsidR="00BD3F59" w:rsidRPr="00534631">
        <w:rPr>
          <w:rFonts w:eastAsia="Calibri"/>
          <w:color w:val="000000" w:themeColor="text1"/>
          <w:lang w:eastAsia="en-US"/>
        </w:rPr>
        <w:t>5</w:t>
      </w:r>
      <w:r w:rsidRPr="00534631">
        <w:rPr>
          <w:rFonts w:eastAsia="Calibri"/>
          <w:color w:val="000000" w:themeColor="text1"/>
          <w:lang w:eastAsia="en-US"/>
        </w:rPr>
        <w:t xml:space="preserve">. Мероприятия по выявлению ядовитых и </w:t>
      </w:r>
      <w:r w:rsidR="00113F61" w:rsidRPr="00534631">
        <w:rPr>
          <w:rFonts w:eastAsia="Calibri"/>
          <w:color w:val="000000" w:themeColor="text1"/>
          <w:lang w:eastAsia="en-US"/>
        </w:rPr>
        <w:t xml:space="preserve">вредных </w:t>
      </w:r>
      <w:r w:rsidRPr="00534631">
        <w:rPr>
          <w:rFonts w:eastAsia="Calibri"/>
          <w:lang w:eastAsia="en-US"/>
        </w:rPr>
        <w:t>растений, борьбе с ними, локализации, ликвидации их очагов</w:t>
      </w:r>
    </w:p>
    <w:p w14:paraId="12DABF7E" w14:textId="25E649DB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BD3F59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.1. Мероприятия по выявлению </w:t>
      </w:r>
      <w:r w:rsidR="00113F61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ядовитых и вредных 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растений, борьбе с ними, локализации, ликвидации их очагов осуществляются:</w:t>
      </w:r>
    </w:p>
    <w:p w14:paraId="6CF0FFD1" w14:textId="77777777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D80B72D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Мероприятия по выявлению </w:t>
      </w:r>
      <w:r w:rsidR="00113F61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ядовитых и вредных 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0301F8B9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BD3F59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.2. В целях своевременного выявления </w:t>
      </w:r>
      <w:r w:rsidR="00113F61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ядовитых и вредных 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растений лица, указанные в абзацах втором — пятом пункта 1</w:t>
      </w:r>
      <w:r w:rsidR="00BD3F59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проводят систематические обследования территорий;</w:t>
      </w:r>
    </w:p>
    <w:p w14:paraId="316E9151" w14:textId="56CD9E32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ядовитых и </w:t>
      </w:r>
      <w:r w:rsidR="004F6F39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вредных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растений.</w:t>
      </w:r>
    </w:p>
    <w:p w14:paraId="79C9A52B" w14:textId="3CEB5FB1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BD3F59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.3. Лица, указанные в пункте 1</w:t>
      </w:r>
      <w:r w:rsidR="00BD3F59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.1 настоящих Правил, принимают меры по защите от зарастания </w:t>
      </w:r>
      <w:r w:rsidR="00034544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ядовитыми и вредными 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растениями и своевременному проведению покоса и мероприятий по </w:t>
      </w:r>
      <w:r w:rsidR="00034544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их 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удалению.</w:t>
      </w:r>
    </w:p>
    <w:p w14:paraId="47D24D2B" w14:textId="3ECCB130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BD3F59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.4. Лица, указанные в пункте 1</w:t>
      </w:r>
      <w:r w:rsidR="00BD3F59"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.1 настоящих Правил, обязаны проводить мероприятия по удалению борщевика Сосновского.</w:t>
      </w:r>
    </w:p>
    <w:p w14:paraId="69E74FD9" w14:textId="77777777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бутонизации</w:t>
      </w:r>
      <w:proofErr w:type="spellEnd"/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начала цветения следующими способами:</w:t>
      </w:r>
    </w:p>
    <w:p w14:paraId="69EF20E1" w14:textId="77777777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химическим</w:t>
      </w:r>
      <w:proofErr w:type="gramEnd"/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опрыскивание очагов произрастания гербицидами и (или) арборицидами;</w:t>
      </w:r>
    </w:p>
    <w:p w14:paraId="15CD4AE8" w14:textId="77777777" w:rsidR="00584DD2" w:rsidRPr="00534631" w:rsidRDefault="00584DD2" w:rsidP="005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механическим</w:t>
      </w:r>
      <w:proofErr w:type="gramEnd"/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скашивание, уборка сухих растений, выкапывание корневой системы;</w:t>
      </w:r>
    </w:p>
    <w:p w14:paraId="1028DA37" w14:textId="7FBF60B9" w:rsidR="00DA3995" w:rsidRPr="00534631" w:rsidRDefault="00584DD2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агротехническим</w:t>
      </w:r>
      <w:proofErr w:type="gramEnd"/>
      <w:r w:rsidRPr="005346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обработка почвы, посев многолетних трав.</w:t>
      </w:r>
    </w:p>
    <w:p w14:paraId="14A48E2C" w14:textId="77777777" w:rsidR="00590627" w:rsidRPr="00534631" w:rsidRDefault="00590627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57E0F" w14:textId="5A73D4A7" w:rsidR="00E948F0" w:rsidRPr="00534631" w:rsidRDefault="00E948F0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>Глава 1</w:t>
      </w:r>
      <w:r w:rsidR="00BD3F59" w:rsidRPr="00534631">
        <w:t>6</w:t>
      </w:r>
      <w:r w:rsidRPr="00534631">
        <w:t>. Места (площадки) накопления твердых коммунальных отходов</w:t>
      </w:r>
    </w:p>
    <w:p w14:paraId="50C1E5BB" w14:textId="4F5275F6" w:rsidR="00E948F0" w:rsidRPr="00534631" w:rsidRDefault="00E948F0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территориальной схемой обращения с отходами </w:t>
      </w:r>
      <w:r w:rsidR="003C30B3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утверждаемой </w:t>
      </w:r>
      <w:r w:rsidR="003C30B3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11.11.2021 №0461/0103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97206F" w14:textId="3888E0B6" w:rsidR="00E948F0" w:rsidRPr="00534631" w:rsidRDefault="00E948F0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75C41292" w14:textId="77777777" w:rsidR="00E948F0" w:rsidRPr="00534631" w:rsidRDefault="00E948F0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E09597B" w14:textId="77777777" w:rsidR="00E948F0" w:rsidRPr="00534631" w:rsidRDefault="00E948F0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в бункеры, расположенные на контейнерных площадках;</w:t>
      </w:r>
    </w:p>
    <w:p w14:paraId="47BAB9FF" w14:textId="527FC216" w:rsidR="00E948F0" w:rsidRPr="00534631" w:rsidRDefault="00E948F0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на специальных площадках для складирования крупногабаритных отходов</w:t>
      </w:r>
      <w:r w:rsidR="00411EC6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специальные площадки)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7E3E48" w14:textId="524A4575" w:rsidR="00E948F0" w:rsidRPr="00534631" w:rsidRDefault="00E948F0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F03222" w14:textId="64D6BE4B" w:rsidR="00411EC6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5BFF2D5" w14:textId="716A0A14" w:rsidR="00411EC6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785A56C" w14:textId="77777777" w:rsidR="0021435C" w:rsidRPr="00534631" w:rsidRDefault="0021435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Запрещается устраивать ограждение контейнерной площадки из сварной сетки, сетки-</w:t>
      </w:r>
      <w:proofErr w:type="spell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рабицы</w:t>
      </w:r>
      <w:proofErr w:type="spell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D27D7E8" w14:textId="77777777" w:rsidR="0021435C" w:rsidRPr="00534631" w:rsidRDefault="0021435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C118692" w14:textId="0C92B78D" w:rsidR="0021435C" w:rsidRPr="00534631" w:rsidRDefault="0021435C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FD39CDC" w14:textId="01604C8B" w:rsidR="00411EC6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534631">
        <w:rPr>
          <w:rStyle w:val="afb"/>
          <w:rFonts w:ascii="Times New Roman" w:hAnsi="Times New Roman" w:cs="Times New Roman"/>
          <w:bCs/>
          <w:color w:val="000000" w:themeColor="text1"/>
          <w:sz w:val="24"/>
          <w:szCs w:val="24"/>
          <w:vertAlign w:val="baseline"/>
        </w:rPr>
        <w:t xml:space="preserve"> </w:t>
      </w:r>
    </w:p>
    <w:p w14:paraId="243588B4" w14:textId="32301C1A" w:rsidR="00411EC6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8" w:name="_Hlk67486644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8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4CA20B5" w14:textId="05F3E3D7" w:rsidR="00411EC6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2BAE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95585E3" w14:textId="52CB45FD" w:rsidR="00411EC6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.5. </w:t>
      </w:r>
      <w:proofErr w:type="gram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0FE2FE7" w14:textId="77777777" w:rsidR="00411EC6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14:paraId="628093F9" w14:textId="77777777" w:rsidR="00411EC6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9B99663" w14:textId="77777777" w:rsidR="00411EC6" w:rsidRPr="00534631" w:rsidRDefault="00411EC6" w:rsidP="0053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234E254" w14:textId="1652A1B0" w:rsidR="00E948F0" w:rsidRPr="00534631" w:rsidRDefault="00411EC6" w:rsidP="00534631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1</w:t>
      </w:r>
      <w:r w:rsidR="00BD3F59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.6. </w:t>
      </w:r>
      <w:proofErr w:type="gramStart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 от 28.01.2021 № 3.</w:t>
      </w:r>
    </w:p>
    <w:p w14:paraId="350E1983" w14:textId="05603F4C" w:rsidR="0021435C" w:rsidRPr="00534631" w:rsidRDefault="0021435C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1DBADCB" w14:textId="6F61BBB3" w:rsidR="00E948F0" w:rsidRPr="00534631" w:rsidRDefault="00E948F0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дств тв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B3403E2" w14:textId="7E06CD14" w:rsidR="00CE4A88" w:rsidRPr="00534631" w:rsidRDefault="00E948F0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.8.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5346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2182591D" w14:textId="20A1662F" w:rsidR="0021435C" w:rsidRPr="00534631" w:rsidRDefault="0021435C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0252E" w14:textId="3B530719" w:rsidR="0021435C" w:rsidRPr="00534631" w:rsidRDefault="0021435C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 xml:space="preserve">Глава </w:t>
      </w:r>
      <w:r w:rsidR="008E21DB" w:rsidRPr="00534631">
        <w:t>1</w:t>
      </w:r>
      <w:r w:rsidR="00BD3F59" w:rsidRPr="00534631">
        <w:t>7</w:t>
      </w:r>
      <w:r w:rsidRPr="00534631">
        <w:t>. Выпас и прогон сельскохозяйственных животных</w:t>
      </w:r>
    </w:p>
    <w:p w14:paraId="38EF3A1E" w14:textId="7EB01716" w:rsidR="0021435C" w:rsidRPr="00534631" w:rsidRDefault="008E21DB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C9553A9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7B74E2B" w14:textId="7CA4C4FF" w:rsidR="0021435C" w:rsidRPr="00534631" w:rsidRDefault="008E21DB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E3E7DF1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6E727AD6" w14:textId="21DB1AA2" w:rsidR="0021435C" w:rsidRPr="00534631" w:rsidRDefault="008E21DB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Во всех случаях, предусмотренных пунктами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A2C4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и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A2C48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8DF6059" w14:textId="3BBDEAF6" w:rsidR="0021435C" w:rsidRPr="00534631" w:rsidRDefault="008311AB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C8012DE" w14:textId="103E62AA" w:rsidR="0021435C" w:rsidRPr="00534631" w:rsidRDefault="008311AB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временем и маршрутами прогона сельскохозяйственных животных.</w:t>
      </w:r>
    </w:p>
    <w:p w14:paraId="0860B501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временем и маршрутами прогона сельскохозяйственных животных.</w:t>
      </w:r>
    </w:p>
    <w:p w14:paraId="010C9FA3" w14:textId="0F6D20AE" w:rsidR="0021435C" w:rsidRPr="00534631" w:rsidRDefault="008311AB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C54F380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420E53B0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534631">
        <w:rPr>
          <w:rFonts w:ascii="Times New Roman" w:hAnsi="Times New Roman" w:cs="Times New Roman"/>
          <w:iCs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34631">
        <w:rPr>
          <w:rFonts w:ascii="Times New Roman" w:hAnsi="Times New Roman" w:cs="Times New Roman"/>
          <w:sz w:val="24"/>
          <w:szCs w:val="24"/>
        </w:rPr>
        <w:t>.</w:t>
      </w:r>
    </w:p>
    <w:p w14:paraId="3AAD523E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муниципальными правовыми актами поселения.</w:t>
      </w:r>
    </w:p>
    <w:p w14:paraId="2638DD0E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E853554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5BD027" w14:textId="47C3F60A" w:rsidR="0021435C" w:rsidRPr="00534631" w:rsidRDefault="008311AB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684D2CBA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B9BD20" w14:textId="203EEC0B" w:rsidR="0021435C" w:rsidRPr="00534631" w:rsidRDefault="008311AB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8. При осуществлении выпаса сельскохозяйственных животных допускается:</w:t>
      </w:r>
    </w:p>
    <w:p w14:paraId="3799617F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1) свободный выпас сельскохозяйственных животных на огороженной территории;</w:t>
      </w:r>
    </w:p>
    <w:p w14:paraId="123E1C22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3C9F367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Выпас лошадей допускается лишь в их стреноженном состоянии.</w:t>
      </w:r>
    </w:p>
    <w:p w14:paraId="258BB952" w14:textId="6F029D04" w:rsidR="0021435C" w:rsidRPr="00534631" w:rsidRDefault="008311AB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3F59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1435C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.9. При осуществлении выпаса и прогона сельскохозяйственных животных запрещается:</w:t>
      </w:r>
    </w:p>
    <w:p w14:paraId="7C513ED9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3E516A6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6A2B60C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на неогороженных территориях (пастбищах) без надзора;</w:t>
      </w:r>
    </w:p>
    <w:p w14:paraId="7B2EB8BB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71DDFC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</w:t>
      </w: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D5DF6B9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в границах полосы отвода автомобильной дороги;</w:t>
      </w:r>
    </w:p>
    <w:p w14:paraId="68CED971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на автомобильной дороге сельскохозяйственных животных без надзора;</w:t>
      </w:r>
    </w:p>
    <w:p w14:paraId="6278B3C4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B955FBD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вести сельскохозяйственных животных по автомобильной дороге с </w:t>
      </w:r>
      <w:proofErr w:type="spell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асфальт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цементобетонным покрытием при наличии иных путей;</w:t>
      </w:r>
    </w:p>
    <w:p w14:paraId="3C86A0F7" w14:textId="77777777" w:rsidR="0021435C" w:rsidRPr="00534631" w:rsidRDefault="0021435C" w:rsidP="00534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AD9D8D6" w14:textId="13D9EC44" w:rsidR="0021435C" w:rsidRPr="00534631" w:rsidRDefault="0021435C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пояса зоны санитарной охраны поверхностных источников водоснабжения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DF93E0" w14:textId="68B502D4" w:rsidR="008662D4" w:rsidRPr="00534631" w:rsidRDefault="008662D4" w:rsidP="00534631">
      <w:pPr>
        <w:pStyle w:val="afc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676D0" w14:textId="2C97E63B" w:rsidR="008E21DB" w:rsidRPr="00534631" w:rsidRDefault="008E21DB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 xml:space="preserve">Глава </w:t>
      </w:r>
      <w:r w:rsidR="00BD3F59" w:rsidRPr="00534631">
        <w:t>18</w:t>
      </w:r>
      <w:r w:rsidRPr="00534631">
        <w:t>. Праздничное оформление территории поселения</w:t>
      </w:r>
    </w:p>
    <w:p w14:paraId="42D8F05D" w14:textId="68877DAF" w:rsidR="008E21DB" w:rsidRPr="00534631" w:rsidRDefault="00BD3F59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78A01B8" w14:textId="22E193A3" w:rsidR="008E21DB" w:rsidRPr="00534631" w:rsidRDefault="00BD3F59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.2. В перечень объектов праздничного оформления могут включаться:</w:t>
      </w:r>
    </w:p>
    <w:p w14:paraId="2470B2D5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площади, улицы, бульвары, мостовые сооружения, магистрали;</w:t>
      </w:r>
    </w:p>
    <w:p w14:paraId="128957B2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места массовых гуляний, парки, скверы, набережные;</w:t>
      </w:r>
    </w:p>
    <w:p w14:paraId="39F5F1A0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фасады зданий;</w:t>
      </w:r>
    </w:p>
    <w:p w14:paraId="2B43562D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14DC806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2FFF798E" w14:textId="174BDD57" w:rsidR="008E21DB" w:rsidRPr="00534631" w:rsidRDefault="00BD3F59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.3. К элементам праздничного оформления относятся:</w:t>
      </w:r>
    </w:p>
    <w:p w14:paraId="76E6FB39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640B438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B4E7B38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CD9F9FF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14:paraId="71587FA1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праздничная подсветка фасадов зданий;</w:t>
      </w:r>
    </w:p>
    <w:p w14:paraId="6B253514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иллюминационные гирлянды и кронштейны;</w:t>
      </w:r>
    </w:p>
    <w:p w14:paraId="0D722832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7CB73D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подсветка зеленых насаждений;</w:t>
      </w:r>
    </w:p>
    <w:p w14:paraId="1E8E9E64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праздничное и тематическое оформление пассажирского транспорта;</w:t>
      </w:r>
    </w:p>
    <w:p w14:paraId="605F2649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14:paraId="3D4CB50E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декоративные флаги, флажки, стяги;</w:t>
      </w:r>
    </w:p>
    <w:p w14:paraId="42CAC190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и тематические материалы на рекламных конструкциях;</w:t>
      </w:r>
    </w:p>
    <w:p w14:paraId="7770853B" w14:textId="77777777" w:rsidR="008E21DB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2B4130F" w14:textId="7961550F" w:rsidR="008E21DB" w:rsidRPr="00534631" w:rsidRDefault="00BD3F59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</w:t>
      </w:r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безопасности, нормам и правилам, установленным в нормативной документации для соответствующего вида элемента.</w:t>
      </w:r>
    </w:p>
    <w:p w14:paraId="414BEC35" w14:textId="46C09DCB" w:rsidR="008E21DB" w:rsidRPr="00534631" w:rsidRDefault="00BD3F59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8B18B37" w14:textId="48D65254" w:rsidR="008E21DB" w:rsidRPr="00534631" w:rsidRDefault="00BD3F59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E368E46" w14:textId="552CCB2F" w:rsidR="008E21DB" w:rsidRPr="00534631" w:rsidRDefault="00BD3F59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утверждаемыми</w:t>
      </w:r>
      <w:proofErr w:type="gramEnd"/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 органом.</w:t>
      </w:r>
    </w:p>
    <w:p w14:paraId="3DFD16B4" w14:textId="4CEA3291" w:rsidR="008E21DB" w:rsidRPr="00534631" w:rsidRDefault="00BD3F59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.8. </w:t>
      </w:r>
      <w:proofErr w:type="gramStart"/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нужд».</w:t>
      </w:r>
    </w:p>
    <w:p w14:paraId="6984A52C" w14:textId="628CD972" w:rsidR="00E01242" w:rsidRPr="00534631" w:rsidRDefault="008E21DB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нные элементы благоустройства.</w:t>
      </w:r>
    </w:p>
    <w:p w14:paraId="4AB89278" w14:textId="77777777" w:rsidR="00F57908" w:rsidRPr="00534631" w:rsidRDefault="00F57908" w:rsidP="00534631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930FAD" w14:textId="5C3423DA" w:rsidR="00E01242" w:rsidRPr="00534631" w:rsidRDefault="00E01242" w:rsidP="00534631">
      <w:pPr>
        <w:pStyle w:val="4"/>
        <w:spacing w:before="0" w:beforeAutospacing="0" w:after="0" w:afterAutospacing="0"/>
        <w:ind w:firstLine="709"/>
        <w:jc w:val="both"/>
      </w:pPr>
      <w:r w:rsidRPr="00534631">
        <w:t xml:space="preserve">Глава </w:t>
      </w:r>
      <w:r w:rsidR="004B0796" w:rsidRPr="00534631">
        <w:t>19</w:t>
      </w:r>
      <w:r w:rsidRPr="00534631">
        <w:t>. Ответственность за нарушение Правил</w:t>
      </w:r>
    </w:p>
    <w:p w14:paraId="48CD503D" w14:textId="3F4C5237" w:rsidR="00E01242" w:rsidRPr="00534631" w:rsidRDefault="004B0796" w:rsidP="0053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63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>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5346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>и законодательством Российской Федерации.</w:t>
      </w:r>
    </w:p>
    <w:p w14:paraId="71046AA4" w14:textId="1198207C" w:rsidR="00E01242" w:rsidRPr="00534631" w:rsidRDefault="004B0796" w:rsidP="00534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463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proofErr w:type="gramStart"/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Также в соответствии с Федеральным законом от 31 июля 2020 года № 248-ФЗ «О государственном контроле (надзоре) и муниципальном контроле в Российской Федерации», решением </w:t>
      </w:r>
      <w:r w:rsidR="002B249C" w:rsidRPr="00534631">
        <w:rPr>
          <w:rFonts w:ascii="Times New Roman" w:hAnsi="Times New Roman" w:cs="Times New Roman"/>
          <w:color w:val="000000"/>
          <w:sz w:val="24"/>
          <w:szCs w:val="24"/>
        </w:rPr>
        <w:t>Совета депутатов Хиславичского городского поселения Хиславичского района Смоленской области</w:t>
      </w:r>
      <w:r w:rsidR="003907BD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49C" w:rsidRPr="00534631">
        <w:rPr>
          <w:rFonts w:ascii="Times New Roman" w:hAnsi="Times New Roman" w:cs="Times New Roman"/>
          <w:color w:val="000000"/>
          <w:sz w:val="24"/>
          <w:szCs w:val="24"/>
        </w:rPr>
        <w:t>от 28.12.2021</w:t>
      </w:r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2B249C" w:rsidRPr="00534631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 w:rsidR="002951E8" w:rsidRPr="0053463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Хиславичского городского поселения Хиславичского района Смоленской области</w:t>
      </w:r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>» на</w:t>
      </w:r>
      <w:r w:rsidR="006E0386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>ерритории</w:t>
      </w:r>
      <w:r w:rsidR="002951E8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proofErr w:type="gramEnd"/>
      <w:r w:rsidR="002951E8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 Хиславичского городского поселения Хиславичского района Смоленской области</w:t>
      </w:r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муниципальный</w:t>
      </w:r>
      <w:r w:rsidR="006E0386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благоустройства.</w:t>
      </w:r>
    </w:p>
    <w:p w14:paraId="517C0718" w14:textId="00EFB74F" w:rsidR="00E01242" w:rsidRPr="00534631" w:rsidRDefault="004B0796" w:rsidP="00534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63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.3. Одним из механизмов </w:t>
      </w:r>
      <w:proofErr w:type="gramStart"/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E01242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является общественный контроль.</w:t>
      </w:r>
    </w:p>
    <w:p w14:paraId="1E2904C1" w14:textId="77777777" w:rsidR="00E01242" w:rsidRPr="00534631" w:rsidRDefault="00E01242" w:rsidP="00534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631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14:paraId="26A81C35" w14:textId="0221B7B5" w:rsidR="00E01242" w:rsidRPr="00534631" w:rsidRDefault="00E01242" w:rsidP="00534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631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r w:rsidR="002951E8" w:rsidRPr="0053463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Start"/>
      <w:r w:rsidR="002951E8"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5346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 w:rsidRPr="00534631">
        <w:rPr>
          <w:rFonts w:ascii="Times New Roman" w:hAnsi="Times New Roman" w:cs="Times New Roman"/>
          <w:color w:val="000000"/>
          <w:sz w:val="24"/>
          <w:szCs w:val="24"/>
        </w:rPr>
        <w:t>видеофиксации,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14:paraId="1A4EEAA8" w14:textId="77777777" w:rsidR="00E01242" w:rsidRPr="00534631" w:rsidRDefault="00E01242" w:rsidP="00534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631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14:paraId="31F0481A" w14:textId="77777777" w:rsidR="00E01242" w:rsidRPr="00534631" w:rsidRDefault="00E01242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40A44" w14:textId="77777777" w:rsidR="00817D07" w:rsidRPr="00534631" w:rsidRDefault="00817D07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AD0E3" w14:textId="77777777" w:rsidR="00817D07" w:rsidRDefault="00817D07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BA54C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12BC0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8481A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A30842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80745D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CE9F5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80B23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FFADB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785CA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47552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58396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5DF31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04280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41154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97B7C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33830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F51E5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58A78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DF3FC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15F4F3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2BF0E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485F71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24658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18512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ADAFB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FA80D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EBE88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05002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A2614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3C6CD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6E71EE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56791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2F0AD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48163B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9B929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15108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DE728C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DD7278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D717C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780AF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907CDB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2E21B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90C15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17F83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57E10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1EB80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47679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1EC3B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058F8" w14:textId="77777777" w:rsidR="004970CC" w:rsidRDefault="004970CC" w:rsidP="00534631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81F6A" w14:textId="77777777" w:rsidR="00542D3E" w:rsidRPr="00534631" w:rsidRDefault="00542D3E" w:rsidP="00534631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010436D6" w14:textId="77777777" w:rsidR="00817D07" w:rsidRPr="00534631" w:rsidRDefault="00817D07" w:rsidP="00534631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4631">
        <w:rPr>
          <w:rFonts w:ascii="Times New Roman" w:hAnsi="Times New Roman" w:cs="Times New Roman"/>
          <w:sz w:val="24"/>
          <w:szCs w:val="24"/>
        </w:rPr>
        <w:t>Приложение</w:t>
      </w:r>
    </w:p>
    <w:p w14:paraId="29A88F75" w14:textId="32224FA1" w:rsidR="00696B6C" w:rsidRPr="00534631" w:rsidRDefault="00817D07" w:rsidP="0053463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4631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534631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534631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C66079" w:rsidRPr="005346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Хиславичского </w:t>
      </w:r>
      <w:r w:rsidR="00C66079" w:rsidRPr="00534631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Хиславичского района Смоленской области</w:t>
      </w:r>
      <w:r w:rsidR="00696B6C" w:rsidRPr="00534631">
        <w:rPr>
          <w:rFonts w:ascii="Times New Roman" w:hAnsi="Times New Roman" w:cs="Times New Roman"/>
          <w:sz w:val="24"/>
          <w:szCs w:val="24"/>
        </w:rPr>
        <w:t>,</w:t>
      </w:r>
      <w:r w:rsidR="006E0386" w:rsidRPr="00534631">
        <w:rPr>
          <w:rFonts w:ascii="Times New Roman" w:hAnsi="Times New Roman" w:cs="Times New Roman"/>
          <w:sz w:val="24"/>
          <w:szCs w:val="24"/>
        </w:rPr>
        <w:t xml:space="preserve"> </w:t>
      </w:r>
      <w:r w:rsidR="00696B6C" w:rsidRPr="00534631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6E0386" w:rsidRPr="00534631">
        <w:rPr>
          <w:rFonts w:ascii="Times New Roman" w:hAnsi="Times New Roman" w:cs="Times New Roman"/>
          <w:sz w:val="24"/>
          <w:szCs w:val="24"/>
        </w:rPr>
        <w:t>р</w:t>
      </w:r>
      <w:r w:rsidR="00696B6C" w:rsidRPr="00534631">
        <w:rPr>
          <w:rFonts w:ascii="Times New Roman" w:hAnsi="Times New Roman" w:cs="Times New Roman"/>
          <w:sz w:val="24"/>
          <w:szCs w:val="24"/>
        </w:rPr>
        <w:t xml:space="preserve">ешением </w:t>
      </w:r>
    </w:p>
    <w:p w14:paraId="4ABEE2AC" w14:textId="3FC7272B" w:rsidR="006E0386" w:rsidRPr="00534631" w:rsidRDefault="00C66079" w:rsidP="0053463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4631">
        <w:rPr>
          <w:rFonts w:ascii="Times New Roman" w:hAnsi="Times New Roman" w:cs="Times New Roman"/>
          <w:sz w:val="24"/>
          <w:szCs w:val="24"/>
        </w:rPr>
        <w:t xml:space="preserve">Совета депутатов Хиславичского городского поселения Хиславичского района Смоленской области </w:t>
      </w:r>
      <w:r w:rsidR="00696B6C" w:rsidRPr="00534631">
        <w:rPr>
          <w:rFonts w:ascii="Times New Roman" w:hAnsi="Times New Roman" w:cs="Times New Roman"/>
          <w:sz w:val="24"/>
          <w:szCs w:val="24"/>
        </w:rPr>
        <w:t>от</w:t>
      </w:r>
      <w:r w:rsidR="006E0386" w:rsidRPr="00534631">
        <w:rPr>
          <w:rFonts w:ascii="Times New Roman" w:hAnsi="Times New Roman" w:cs="Times New Roman"/>
          <w:sz w:val="24"/>
          <w:szCs w:val="24"/>
        </w:rPr>
        <w:t xml:space="preserve"> 27.12.2022 №</w:t>
      </w:r>
      <w:r w:rsidR="004970CC">
        <w:rPr>
          <w:rFonts w:ascii="Times New Roman" w:hAnsi="Times New Roman" w:cs="Times New Roman"/>
          <w:sz w:val="24"/>
          <w:szCs w:val="24"/>
        </w:rPr>
        <w:t>43</w:t>
      </w:r>
    </w:p>
    <w:p w14:paraId="2EF0FB87" w14:textId="180AC351" w:rsidR="00817D07" w:rsidRPr="00534631" w:rsidRDefault="00817D07" w:rsidP="0053463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53463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6DEE3D23" w14:textId="77777777" w:rsidR="00817D07" w:rsidRPr="00534631" w:rsidRDefault="00817D07" w:rsidP="00534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31">
        <w:rPr>
          <w:rFonts w:ascii="Times New Roman" w:hAnsi="Times New Roman" w:cs="Times New Roman"/>
          <w:b/>
          <w:sz w:val="24"/>
          <w:szCs w:val="24"/>
        </w:rPr>
        <w:t>СВОДОВ ПРАВИЛ, НАЦИОНАЛЬНЫХ СТАНДАРТОВ И ТЕХНИЧЕСКИХ</w:t>
      </w:r>
    </w:p>
    <w:p w14:paraId="27DFB722" w14:textId="41ED5A5F" w:rsidR="005F388C" w:rsidRPr="00534631" w:rsidRDefault="00817D07" w:rsidP="00534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4631">
        <w:rPr>
          <w:rFonts w:ascii="Times New Roman" w:hAnsi="Times New Roman" w:cs="Times New Roman"/>
          <w:b/>
          <w:sz w:val="24"/>
          <w:szCs w:val="24"/>
        </w:rPr>
        <w:t xml:space="preserve">РЕГЛАМЕНТОВ, </w:t>
      </w:r>
      <w:r w:rsidR="005F388C" w:rsidRPr="00534631">
        <w:rPr>
          <w:rFonts w:ascii="Times New Roman" w:hAnsi="Times New Roman" w:cs="Times New Roman"/>
          <w:b/>
          <w:sz w:val="24"/>
          <w:szCs w:val="24"/>
        </w:rPr>
        <w:t xml:space="preserve">ПРИМЕНЯЕМЫХ ПРИ РАЗРАБОТКЕ </w:t>
      </w:r>
      <w:r w:rsidRPr="00534631">
        <w:rPr>
          <w:rFonts w:ascii="Times New Roman" w:hAnsi="Times New Roman" w:cs="Times New Roman"/>
          <w:b/>
          <w:sz w:val="24"/>
          <w:szCs w:val="24"/>
        </w:rPr>
        <w:t>НОРМ И ПРАВИЛ ПО БЛАГОУСТРОЙСТВУ ТЕРРИТОРИ</w:t>
      </w:r>
      <w:r w:rsidR="005F388C" w:rsidRPr="0053463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66079" w:rsidRPr="00534631">
        <w:rPr>
          <w:rFonts w:ascii="Times New Roman" w:hAnsi="Times New Roman" w:cs="Times New Roman"/>
          <w:b/>
          <w:sz w:val="24"/>
          <w:szCs w:val="24"/>
        </w:rPr>
        <w:t>МУНИЦИПАЛЬНОГО ОБРАЗОВАНИЯ ХИСЛАВИЧСКОГО ГОРОДСКОГО ПОСЕЛЕНИЯ ХИСЛАВИЧСКОГО РАЙОНА СМОЛЕНСКОЙ ОБЛАСТИ</w:t>
      </w:r>
      <w:r w:rsidR="005F388C" w:rsidRPr="005346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5DDF100" w14:textId="77777777" w:rsidR="00817D07" w:rsidRPr="00534631" w:rsidRDefault="00817D07" w:rsidP="005346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5DD26A" w14:textId="2C203D3E" w:rsidR="00817D07" w:rsidRPr="00534631" w:rsidRDefault="005F388C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9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42.13330.2016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«СНиП 2.07.01-89* Градостроительство. Планировка и застройка городских и сельских поселений»;</w:t>
      </w:r>
    </w:p>
    <w:p w14:paraId="285DFC29" w14:textId="1E135D64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476.1325800.2020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14:paraId="389F6798" w14:textId="5E10F17C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82.13330.2016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Благоустройство территорий. Актуализированная редакция СНиП III-10-75»;</w:t>
      </w:r>
    </w:p>
    <w:p w14:paraId="5655FC9F" w14:textId="6AAB990F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475.1325800.2020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Парки. Правила градостроительного проектирования и благоустройства»;</w:t>
      </w:r>
    </w:p>
    <w:p w14:paraId="3BC947C3" w14:textId="7F6BCDE2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45.13330.2017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Земляные сооружения, основания и фундаменты. Актуализированная редакция СНиП 3.02.01-87»;</w:t>
      </w:r>
    </w:p>
    <w:p w14:paraId="33D2E22D" w14:textId="13B356EC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48.13330.2019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Организация строительства. СНиП 12-01-2004»;</w:t>
      </w:r>
    </w:p>
    <w:p w14:paraId="3C3BA620" w14:textId="19511E97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116.13330.2012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5760E1EE" w14:textId="114C0813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104.13330.2016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14:paraId="3AC84C2A" w14:textId="39EEE526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59.13330.2020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Доступность зданий и сооружений для маломобильных групп населения. СНиП 35-01-2001»;</w:t>
      </w:r>
    </w:p>
    <w:p w14:paraId="311EC5E5" w14:textId="4E8E5D46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140.13330.2012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Городская среда. Правила проектирования для маломобильных групп населения»;</w:t>
      </w:r>
    </w:p>
    <w:p w14:paraId="049AA57B" w14:textId="19CF3186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136.13330.2012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14:paraId="3BCB1781" w14:textId="7F14FF4B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138.13330.2012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14:paraId="79519610" w14:textId="657AE7E2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137.13330.2012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14:paraId="49F6DAB9" w14:textId="0940E2FA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403.1325800.2018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Территории производственного назначения. Правила проектирования благоустройства»;</w:t>
      </w:r>
    </w:p>
    <w:p w14:paraId="1E31CF3D" w14:textId="43EE07B8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32.13330.2018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Канализация. Наружные сети и сооружения. СНиП 2.04.03-85»;</w:t>
      </w:r>
    </w:p>
    <w:p w14:paraId="77E81D71" w14:textId="341B6F54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31.13330.2012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Водоснабжение. Наружные сети и сооружения. Актуализированная редакция СНиП 2.04.02-84*»;</w:t>
      </w:r>
    </w:p>
    <w:p w14:paraId="1EBE606E" w14:textId="5D29C99C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124.13330.2012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Тепловые сети. Актуализированная редакция СНиП 41-02-2003»;</w:t>
      </w:r>
    </w:p>
    <w:p w14:paraId="0886107D" w14:textId="7B061F05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34.13330.2021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Автомобильные дороги. СНиП 2.05.02-85*»;</w:t>
      </w:r>
    </w:p>
    <w:p w14:paraId="1A334B8D" w14:textId="3E209C84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52.13330.2016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Естественное и искусственное освещение. Актуализированная редакция СНиП 23-05-95*»;</w:t>
      </w:r>
    </w:p>
    <w:p w14:paraId="3CE62648" w14:textId="438F4445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50.13330.2012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Тепловая защита зданий. Актуализированная редакция СНиП 23-02-2003»;</w:t>
      </w:r>
    </w:p>
    <w:p w14:paraId="64576BA0" w14:textId="64374AD2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51.13330.2011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Защита от шума. Актуализированная редакция СНиП 23-03-2003»;</w:t>
      </w:r>
    </w:p>
    <w:p w14:paraId="08C8C04E" w14:textId="066DD6E7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53.13330.2019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Планировка и застройка территории ведения </w:t>
      </w:r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14:paraId="18862863" w14:textId="1C8C5C5B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118.13330.2012*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Общественные здания и сооружения. Актуализированная редакция СНиП 31-06-2009»;</w:t>
      </w:r>
    </w:p>
    <w:p w14:paraId="6DC80C58" w14:textId="57772628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54.13330.2016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жилые многоквартирные. Актуализированная редакция СНиП 31-01-2003»;</w:t>
      </w:r>
    </w:p>
    <w:p w14:paraId="2E8E7685" w14:textId="47FA006A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251.1325800.2016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общеобразовательных организаций. Правила проектирования»;</w:t>
      </w:r>
    </w:p>
    <w:p w14:paraId="2A658B08" w14:textId="2721528F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252.1325800.2016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дошкольных образовательных организаций. Правила проектирования»;</w:t>
      </w:r>
    </w:p>
    <w:p w14:paraId="14938D06" w14:textId="5583253F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158.13330.2014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помещения медицинских организаций. Правила проектирования»;</w:t>
      </w:r>
    </w:p>
    <w:p w14:paraId="7B95CDDB" w14:textId="53447F1E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257.1325800.2020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гостиниц. Правила проектирования»;</w:t>
      </w:r>
    </w:p>
    <w:p w14:paraId="3D0750FB" w14:textId="798AF86D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113.13330.2016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Стоянки автомобилей. Актуализированная редакция СНиП 21-02-99*»;</w:t>
      </w:r>
    </w:p>
    <w:p w14:paraId="5CBA81C7" w14:textId="77D0D6F4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35.13330.2011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Мосты и трубы. Актуализированная редакция СНиП 2.05.03-84*»;</w:t>
      </w:r>
    </w:p>
    <w:p w14:paraId="7A118BE7" w14:textId="34660EB0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102.13330.2012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Туннели гидротехнические. Актуализированная редакция СНиП 2.06.09-84»;</w:t>
      </w:r>
    </w:p>
    <w:p w14:paraId="0E310A3E" w14:textId="42C8EEF7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58.13330.2019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Гидротехнические сооружения. Основные положения. СНиП 33-01-2003»;</w:t>
      </w:r>
    </w:p>
    <w:p w14:paraId="0A62A09A" w14:textId="3F63828A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38.13330.2018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14:paraId="04B7F0A4" w14:textId="68F35662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39.13330.2012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Плотины из грунтовых материалов. Актуализированная редакция СНиП 2.06.05-84*»;</w:t>
      </w:r>
    </w:p>
    <w:p w14:paraId="1F977C00" w14:textId="361CA673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40.13330.2012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Плотины бетонные и железобетонные. Актуализированная редакция СНиП 2.06.06-85»;</w:t>
      </w:r>
    </w:p>
    <w:p w14:paraId="117CDD3A" w14:textId="3E52C14D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41.13330.2012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14:paraId="7E3FA9A5" w14:textId="3EAAD367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101.13330.2012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рыбозащитные</w:t>
      </w:r>
      <w:proofErr w:type="spellEnd"/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сооружения. Актуализированная редакция СНиП 2.06.07-87»;</w:t>
      </w:r>
    </w:p>
    <w:p w14:paraId="6B5C2C41" w14:textId="16DD7267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122.13330.2012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Тоннели железнодорожные и автодорожные. Актуализированная редакция СНиП 32-04-97»;</w:t>
      </w:r>
    </w:p>
    <w:p w14:paraId="4A1AA97B" w14:textId="25A83799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259.1325800.2016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Мосты в условиях плотной городской застройки. Правила проектирования»;</w:t>
      </w:r>
    </w:p>
    <w:p w14:paraId="7BE4B4DD" w14:textId="605C5695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132.13330.2011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14:paraId="0FFB72AE" w14:textId="6A47E619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254.1325800.2016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территории. Правила проектирования защиты от производственного шума»;</w:t>
      </w:r>
    </w:p>
    <w:p w14:paraId="3C6B425F" w14:textId="1628BD3C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18.13330.2019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14:paraId="79DE0316" w14:textId="3BD814E6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1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19.13330.2019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14:paraId="55295542" w14:textId="1349F987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2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131.13330.2020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Строительная климатология. СНиП 23-01-99*»;</w:t>
      </w:r>
    </w:p>
    <w:p w14:paraId="2DB89EF8" w14:textId="2E16C769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3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СанПиН 2.1.3684-21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EB74957" w14:textId="7932738B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4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52024-2003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«Услуги физкультурно-оздоровительные и спортивные. Общие требования»;</w:t>
      </w:r>
    </w:p>
    <w:p w14:paraId="78855FC0" w14:textId="4D2794E4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5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52025-2003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«Услуги физкультурно-оздоровительные и спортивные. </w:t>
      </w:r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Требования безопасности потребителей»;</w:t>
      </w:r>
    </w:p>
    <w:p w14:paraId="2FB73E17" w14:textId="6542CE9F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6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33602-2015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детских игровых площадок. Термины и определения»;</w:t>
      </w:r>
    </w:p>
    <w:p w14:paraId="23D5BD11" w14:textId="695800A1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7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58207-2018/ISO/IEC </w:t>
        </w:r>
        <w:proofErr w:type="spell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Guide</w:t>
        </w:r>
        <w:proofErr w:type="spell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50:2014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14:paraId="59C2FE4E" w14:textId="27274916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8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34614.1-2019 (EN 1176-1:2017)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14:paraId="28A2DAF7" w14:textId="29873C28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9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34614.2-2019 (EN 1176-2:2017)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14:paraId="0AB70D66" w14:textId="6CCC4D2E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0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34614.3-2019 (EN 1176-3:2017)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14:paraId="2B89C977" w14:textId="1DBE9426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1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34614.4-2019 (EN 1176-4:2017)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испытаний</w:t>
      </w:r>
      <w:proofErr w:type="gramEnd"/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канатных дорог»;</w:t>
      </w:r>
    </w:p>
    <w:p w14:paraId="600291AD" w14:textId="7CF07F92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2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34614.5-2019 (EN 1176-5:2008)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14:paraId="5D9B8392" w14:textId="0B8C3FC2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3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34614.6-2019 (EN 1176-6:2017)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14:paraId="32135D32" w14:textId="2F7CEECD" w:rsidR="00817D07" w:rsidRPr="00534631" w:rsidRDefault="00817D07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14:paraId="2BEB02E2" w14:textId="6A41DC2F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4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34614.10-2019 (EN 1176-10:2008)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14:paraId="71DA6905" w14:textId="1ED99C73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5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34614.11-2019 (EN 1176-11:2014)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14:paraId="62FBEB9C" w14:textId="0510B7AC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6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34615-2019 (EN 1177:2018)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«Покрытия </w:t>
      </w:r>
      <w:proofErr w:type="spellStart"/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ударопоглощающие</w:t>
      </w:r>
      <w:proofErr w:type="spellEnd"/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игровых площадок. Определение критической высоты падения»;</w:t>
      </w:r>
    </w:p>
    <w:p w14:paraId="758AB72E" w14:textId="6D6EE020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7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55677-2013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14:paraId="65A2550C" w14:textId="59CD0D2A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8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55678-2013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14:paraId="1FA5986F" w14:textId="0687698A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9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55679-2013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при эксплуатации»;</w:t>
      </w:r>
    </w:p>
    <w:p w14:paraId="2ED5A375" w14:textId="26B62C77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0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52766-2007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«Дороги автомобильные общего пользования. Элементы обустройства»;</w:t>
      </w:r>
    </w:p>
    <w:p w14:paraId="54EC7DC5" w14:textId="66540C34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1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33128-2014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14:paraId="0A96B57D" w14:textId="33057F8D" w:rsidR="00EF5413" w:rsidRPr="00534631" w:rsidRDefault="00EF541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14:paraId="0FA1C63C" w14:textId="25A462A5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2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52289-2019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4C3EB334" w14:textId="720D7F49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3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33127-2014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«Дороги автомобильные общего пользования. Ограждения дорожные. Классификация»;</w:t>
      </w:r>
    </w:p>
    <w:p w14:paraId="1C6DAFB4" w14:textId="359A032A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4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52607-2006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14:paraId="36FA4FC1" w14:textId="467771B6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5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26213-91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Почвы. Методы определения органического вещества»;</w:t>
      </w:r>
    </w:p>
    <w:p w14:paraId="3BD25DE7" w14:textId="145639D8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6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53381-2009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14:paraId="10694901" w14:textId="4FDE5880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7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17.4.3.04-85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14:paraId="322255EC" w14:textId="103AAD44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8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17.5.3.06-85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14:paraId="6A471F2A" w14:textId="6A9F7C64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9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32110-2013 (ISO 11094:1991)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14:paraId="458385B2" w14:textId="0C0967DD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0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17.4.3.07-2001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14:paraId="61ACC5AB" w14:textId="2BBDE306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1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28329-89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Озеленение городов. Термины и определения»;</w:t>
      </w:r>
    </w:p>
    <w:p w14:paraId="3C282051" w14:textId="3BC2A9AF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2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24835-81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и кустарников. Технические условия»;</w:t>
      </w:r>
    </w:p>
    <w:p w14:paraId="6A6C8C2E" w14:textId="2D2E46F7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3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24909-81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14:paraId="614AA8DC" w14:textId="3025A903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4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25769-83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14:paraId="083CEC32" w14:textId="4D4A38C5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5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59370-2021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14:paraId="243DFFB3" w14:textId="1C6D5BEF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6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51232-98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14:paraId="79873F14" w14:textId="24B30DDB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7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55935-2013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14:paraId="548BE64A" w14:textId="0E93CEF6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8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55627-2013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14:paraId="160E80AC" w14:textId="15A76BFA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9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58967-2020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14:paraId="456B0D84" w14:textId="1614D3E5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0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52875-2018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14:paraId="36F26249" w14:textId="2FF744A7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1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24940-2016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Здания и сооружения. Методы измерения освещенности»;</w:t>
      </w:r>
    </w:p>
    <w:p w14:paraId="0BB1627D" w14:textId="76B8AED1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2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55706-2013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14:paraId="2F1C1254" w14:textId="5D27A17D" w:rsidR="00817D07" w:rsidRPr="00534631" w:rsidRDefault="003359B3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3" w:history="1"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="00817D07"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55844-2013</w:t>
        </w:r>
      </w:hyperlink>
      <w:r w:rsidR="00817D07"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14:paraId="62F7EDD7" w14:textId="002F6B2B" w:rsidR="00817D07" w:rsidRPr="00534631" w:rsidRDefault="00817D07" w:rsidP="0053463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Технический </w:t>
      </w:r>
      <w:hyperlink r:id="rId94" w:history="1">
        <w:r w:rsidRPr="0053463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53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ЕАЭС 042/2017).</w:t>
      </w:r>
    </w:p>
    <w:p w14:paraId="7DA86FF7" w14:textId="77777777" w:rsidR="00CA5ED6" w:rsidRPr="00534631" w:rsidRDefault="00CA5ED6" w:rsidP="00534631">
      <w:pPr>
        <w:pStyle w:val="af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ED6" w:rsidRPr="00534631" w:rsidSect="00280888">
      <w:headerReference w:type="even" r:id="rId95"/>
      <w:headerReference w:type="default" r:id="rId96"/>
      <w:pgSz w:w="11906" w:h="16838"/>
      <w:pgMar w:top="426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85368" w14:textId="77777777" w:rsidR="003359B3" w:rsidRDefault="003359B3" w:rsidP="00F271B1">
      <w:pPr>
        <w:spacing w:after="0" w:line="240" w:lineRule="auto"/>
      </w:pPr>
      <w:r>
        <w:separator/>
      </w:r>
    </w:p>
  </w:endnote>
  <w:endnote w:type="continuationSeparator" w:id="0">
    <w:p w14:paraId="7ABA928C" w14:textId="77777777" w:rsidR="003359B3" w:rsidRDefault="003359B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ECBF" w14:textId="77777777" w:rsidR="003359B3" w:rsidRDefault="003359B3" w:rsidP="00F271B1">
      <w:pPr>
        <w:spacing w:after="0" w:line="240" w:lineRule="auto"/>
      </w:pPr>
      <w:r>
        <w:separator/>
      </w:r>
    </w:p>
  </w:footnote>
  <w:footnote w:type="continuationSeparator" w:id="0">
    <w:p w14:paraId="31F4C7FF" w14:textId="77777777" w:rsidR="003359B3" w:rsidRDefault="003359B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3E308360" w:rsidR="00534631" w:rsidRDefault="00534631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534631" w:rsidRDefault="005346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662CDCA1" w:rsidR="00534631" w:rsidRDefault="00534631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58A9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534631" w:rsidRDefault="005346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2065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3EFA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1DB9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6B07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1C5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718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09"/>
    <w:rsid w:val="0027458E"/>
    <w:rsid w:val="00275990"/>
    <w:rsid w:val="00275E24"/>
    <w:rsid w:val="00276313"/>
    <w:rsid w:val="00280888"/>
    <w:rsid w:val="00280CCC"/>
    <w:rsid w:val="00283B5F"/>
    <w:rsid w:val="002857DB"/>
    <w:rsid w:val="00286469"/>
    <w:rsid w:val="0029082A"/>
    <w:rsid w:val="00293D9B"/>
    <w:rsid w:val="002948A5"/>
    <w:rsid w:val="00294DE3"/>
    <w:rsid w:val="002951E8"/>
    <w:rsid w:val="00295C12"/>
    <w:rsid w:val="00296B61"/>
    <w:rsid w:val="00297075"/>
    <w:rsid w:val="002970BB"/>
    <w:rsid w:val="002974C4"/>
    <w:rsid w:val="002A0C4C"/>
    <w:rsid w:val="002A1C84"/>
    <w:rsid w:val="002A2C5A"/>
    <w:rsid w:val="002A47BF"/>
    <w:rsid w:val="002A595F"/>
    <w:rsid w:val="002A6452"/>
    <w:rsid w:val="002A6B04"/>
    <w:rsid w:val="002A7AA7"/>
    <w:rsid w:val="002B0D28"/>
    <w:rsid w:val="002B1858"/>
    <w:rsid w:val="002B249C"/>
    <w:rsid w:val="002B2850"/>
    <w:rsid w:val="002B2B2C"/>
    <w:rsid w:val="002B2C38"/>
    <w:rsid w:val="002B2DCB"/>
    <w:rsid w:val="002B343F"/>
    <w:rsid w:val="002B360C"/>
    <w:rsid w:val="002B58A9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C88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2AB8"/>
    <w:rsid w:val="00323276"/>
    <w:rsid w:val="00324CA2"/>
    <w:rsid w:val="003270DC"/>
    <w:rsid w:val="00334722"/>
    <w:rsid w:val="003359B3"/>
    <w:rsid w:val="003369CF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07BD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C2A"/>
    <w:rsid w:val="00481F62"/>
    <w:rsid w:val="00482193"/>
    <w:rsid w:val="00483507"/>
    <w:rsid w:val="004852CA"/>
    <w:rsid w:val="00487B23"/>
    <w:rsid w:val="00493B24"/>
    <w:rsid w:val="00494A81"/>
    <w:rsid w:val="00497009"/>
    <w:rsid w:val="004970CC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4631"/>
    <w:rsid w:val="00535C56"/>
    <w:rsid w:val="00536493"/>
    <w:rsid w:val="00536E54"/>
    <w:rsid w:val="0053744B"/>
    <w:rsid w:val="005378FC"/>
    <w:rsid w:val="0054108A"/>
    <w:rsid w:val="0054245A"/>
    <w:rsid w:val="00542D3E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2A0A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4A86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BA"/>
    <w:rsid w:val="006025F7"/>
    <w:rsid w:val="006033B7"/>
    <w:rsid w:val="00604F7F"/>
    <w:rsid w:val="006054FA"/>
    <w:rsid w:val="006075DC"/>
    <w:rsid w:val="0061011E"/>
    <w:rsid w:val="006111D8"/>
    <w:rsid w:val="0061175E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0386"/>
    <w:rsid w:val="006E1ED7"/>
    <w:rsid w:val="006E25B2"/>
    <w:rsid w:val="006E2C97"/>
    <w:rsid w:val="006E2D27"/>
    <w:rsid w:val="006E3ED2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215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590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B60E6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0A71"/>
    <w:rsid w:val="009019EE"/>
    <w:rsid w:val="00903313"/>
    <w:rsid w:val="00905B59"/>
    <w:rsid w:val="009078F1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360E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06D30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1F89"/>
    <w:rsid w:val="00B0556D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3AB4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772DC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067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17C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3287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1718"/>
    <w:rsid w:val="00C63565"/>
    <w:rsid w:val="00C647FC"/>
    <w:rsid w:val="00C6484B"/>
    <w:rsid w:val="00C65320"/>
    <w:rsid w:val="00C6557D"/>
    <w:rsid w:val="00C66079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1DB6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B73A6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E544E0851FF722673DBDC04B582BD5585D525C70D45C726BF92B40F425F40577517F47A23F11D702AB7C82a6HAL" TargetMode="External"/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71DD8-64E2-4968-91B3-54D44050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23653</Words>
  <Characters>134828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24</cp:revision>
  <cp:lastPrinted>2022-12-27T09:41:00Z</cp:lastPrinted>
  <dcterms:created xsi:type="dcterms:W3CDTF">2022-10-13T12:29:00Z</dcterms:created>
  <dcterms:modified xsi:type="dcterms:W3CDTF">2022-12-30T08:27:00Z</dcterms:modified>
</cp:coreProperties>
</file>