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B" w:rsidRPr="00E934A8" w:rsidRDefault="002749AB" w:rsidP="002749A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749AB" w:rsidRPr="00E7602E" w:rsidRDefault="002749AB" w:rsidP="002749AB">
      <w:pPr>
        <w:spacing w:after="0" w:line="240" w:lineRule="auto"/>
        <w:ind w:left="6237"/>
        <w:jc w:val="both"/>
        <w:rPr>
          <w:sz w:val="16"/>
          <w:szCs w:val="16"/>
        </w:rPr>
      </w:pPr>
      <w:proofErr w:type="gramStart"/>
      <w:r w:rsidRPr="00E934A8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</w:t>
      </w:r>
      <w:r>
        <w:rPr>
          <w:rFonts w:ascii="Times New Roman" w:eastAsia="Calibri" w:hAnsi="Times New Roman" w:cs="Times New Roman"/>
          <w:i/>
          <w:sz w:val="16"/>
          <w:szCs w:val="16"/>
        </w:rPr>
        <w:t>:</w:t>
      </w:r>
      <w:r w:rsidRPr="00E934A8">
        <w:rPr>
          <w:rFonts w:ascii="Times New Roman" w:eastAsia="Calibri" w:hAnsi="Times New Roman" w:cs="Times New Roman"/>
          <w:i/>
          <w:sz w:val="16"/>
          <w:szCs w:val="16"/>
        </w:rPr>
        <w:t xml:space="preserve"> от 29.11.2007г. №29, от 30.04.2008г. №17, от 27.11.2008г. №45, от 30.06.2010г. №25, от 04.04.2013г. №138, от 28.11.2013г. 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№174, от 24.11.2014г. №223, от 28.04.2016г.№31,от 29.06.2017г.№79,31.05.2018г №120, 28.11.2019г. №182, от 29.04.2020</w:t>
      </w:r>
      <w:proofErr w:type="gramEnd"/>
      <w:r w:rsidRPr="00E7602E">
        <w:rPr>
          <w:rFonts w:ascii="Times New Roman" w:eastAsia="Calibri" w:hAnsi="Times New Roman" w:cs="Times New Roman"/>
          <w:i/>
          <w:sz w:val="16"/>
          <w:szCs w:val="16"/>
        </w:rPr>
        <w:t>г. №15, от 29.04.2021г. №13, от 25.11.2021г.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№31</w:t>
      </w:r>
      <w:r>
        <w:rPr>
          <w:rFonts w:ascii="Times New Roman" w:eastAsia="Calibri" w:hAnsi="Times New Roman" w:cs="Times New Roman"/>
          <w:i/>
          <w:sz w:val="16"/>
          <w:szCs w:val="16"/>
        </w:rPr>
        <w:t>, 06.2023г. № 13</w:t>
      </w:r>
      <w:r w:rsidRPr="00E7602E">
        <w:rPr>
          <w:rFonts w:ascii="Times New Roman" w:eastAsia="Calibri" w:hAnsi="Times New Roman" w:cs="Times New Roman"/>
          <w:i/>
          <w:sz w:val="16"/>
          <w:szCs w:val="16"/>
        </w:rPr>
        <w:t>).</w:t>
      </w:r>
    </w:p>
    <w:p w:rsidR="002749AB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2749AB" w:rsidRPr="00E934A8" w:rsidRDefault="002749AB" w:rsidP="002749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E934A8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2749AB" w:rsidRPr="00E934A8" w:rsidRDefault="002749AB" w:rsidP="002749AB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2749AB" w:rsidRPr="00E934A8" w:rsidRDefault="002749AB" w:rsidP="002749AB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2749AB" w:rsidRPr="00E934A8" w:rsidRDefault="002749AB" w:rsidP="002749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3) 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  <w:highlight w:val="lightGray"/>
        </w:rPr>
        <w:t>изм.29.04.2020г. №15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749AB" w:rsidRPr="00E934A8" w:rsidRDefault="002749AB" w:rsidP="002749A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2749AB" w:rsidRPr="00E934A8" w:rsidRDefault="002749AB" w:rsidP="002749AB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2749AB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2749AB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E934A8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  <w:highlight w:val="lightGray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2)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2749AB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2749AB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35">
        <w:rPr>
          <w:rFonts w:ascii="Times New Roman" w:eastAsia="Calibri" w:hAnsi="Times New Roman" w:cs="Times New Roman"/>
          <w:sz w:val="24"/>
          <w:szCs w:val="24"/>
        </w:rPr>
        <w:t>- ветераны и инвалиды боевых действий;</w:t>
      </w:r>
      <w:r w:rsidRPr="00D4223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29.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04.20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13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пенсионер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старше 80 лет включительно;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25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.11.20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21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31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Хиславичского района Смоленской области на срок, установленный разрешением на строительство, но не более трех лет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11. Порядок исчисления налога и авансовых платежей по налогу.</w:t>
      </w:r>
    </w:p>
    <w:p w:rsidR="002749AB" w:rsidRPr="00E934A8" w:rsidRDefault="002749AB" w:rsidP="002749A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4.Сумма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F243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proofErr w:type="gramStart"/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</w:t>
      </w:r>
      <w:proofErr w:type="gramEnd"/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зм.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29.</w:t>
      </w:r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06.2023г. №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13</w:t>
      </w:r>
      <w:r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).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5" w:anchor="dst10313" w:history="1">
        <w:r w:rsidRPr="00E934A8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E93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E93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</w:t>
      </w:r>
      <w:r w:rsidRPr="00E934A8">
        <w:rPr>
          <w:rFonts w:ascii="Times New Roman" w:eastAsia="Calibri" w:hAnsi="Times New Roman" w:cs="Times New Roman"/>
          <w:sz w:val="24"/>
          <w:szCs w:val="24"/>
        </w:rPr>
        <w:lastRenderedPageBreak/>
        <w:t>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E93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E934A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2749AB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12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сроки уплаты налога и </w:t>
      </w:r>
    </w:p>
    <w:p w:rsidR="002749AB" w:rsidRPr="00E934A8" w:rsidRDefault="002749AB" w:rsidP="0027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авансовых платежей по налогу</w:t>
      </w:r>
      <w:proofErr w:type="gramStart"/>
      <w:r w:rsidRPr="00E934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</w:t>
      </w:r>
      <w:proofErr w:type="gramStart"/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</w:t>
      </w:r>
      <w:proofErr w:type="gramEnd"/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зм.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29.</w:t>
      </w:r>
      <w:r w:rsidRPr="003F24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06.2023г. №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13</w:t>
      </w:r>
      <w:r w:rsidRPr="003F2434">
        <w:rPr>
          <w:rFonts w:ascii="Times New Roman" w:eastAsia="Calibri" w:hAnsi="Times New Roman" w:cs="Times New Roman"/>
          <w:color w:val="FF0000"/>
          <w:sz w:val="24"/>
          <w:szCs w:val="24"/>
        </w:rPr>
        <w:t>).</w:t>
      </w:r>
    </w:p>
    <w:p w:rsidR="002749AB" w:rsidRPr="00E7602E" w:rsidRDefault="002749AB" w:rsidP="002749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7602E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749AB" w:rsidRPr="00E7602E" w:rsidRDefault="002749AB" w:rsidP="0027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2E">
        <w:rPr>
          <w:rFonts w:ascii="Times New Roman" w:eastAsia="Calibri" w:hAnsi="Times New Roman" w:cs="Times New Roman"/>
          <w:sz w:val="24"/>
          <w:szCs w:val="24"/>
        </w:rPr>
        <w:t>2.</w:t>
      </w:r>
      <w:r w:rsidRPr="00E7602E">
        <w:rPr>
          <w:rFonts w:ascii="Times New Roman" w:hAnsi="Times New Roman" w:cs="Times New Roman"/>
          <w:sz w:val="24"/>
          <w:szCs w:val="24"/>
        </w:rPr>
        <w:t xml:space="preserve">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6" w:anchor="block_39302" w:history="1">
        <w:r w:rsidRPr="00E760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отчетным</w:t>
        </w:r>
      </w:hyperlink>
      <w:r w:rsidRPr="00E7602E">
        <w:rPr>
          <w:rFonts w:ascii="Times New Roman" w:hAnsi="Times New Roman" w:cs="Times New Roman"/>
          <w:sz w:val="24"/>
          <w:szCs w:val="24"/>
        </w:rPr>
        <w:t> периодом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9AB" w:rsidRPr="00E934A8" w:rsidRDefault="002749AB" w:rsidP="002749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4A8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4A8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E934A8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E934A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2749AB" w:rsidRPr="00E934A8" w:rsidRDefault="002749AB" w:rsidP="0027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749AB" w:rsidRPr="00E934A8" w:rsidRDefault="002749AB" w:rsidP="002749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4A8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E93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9AB" w:rsidRPr="00E934A8" w:rsidRDefault="002749AB" w:rsidP="002749AB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2749AB" w:rsidRPr="00E934A8" w:rsidRDefault="002749AB" w:rsidP="002749AB">
      <w:pPr>
        <w:rPr>
          <w:rFonts w:ascii="Times New Roman" w:hAnsi="Times New Roman" w:cs="Times New Roman"/>
          <w:sz w:val="28"/>
          <w:szCs w:val="28"/>
        </w:rPr>
      </w:pPr>
    </w:p>
    <w:p w:rsidR="002749AB" w:rsidRDefault="002749AB" w:rsidP="002749AB"/>
    <w:p w:rsidR="002749AB" w:rsidRDefault="002749AB" w:rsidP="002749AB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749AB" w:rsidRDefault="002749AB" w:rsidP="002749AB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2749AB" w:rsidRDefault="002749AB" w:rsidP="002749AB"/>
    <w:p w:rsidR="007C3CC0" w:rsidRDefault="007C3CC0"/>
    <w:sectPr w:rsidR="007C3CC0" w:rsidSect="00E760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AB"/>
    <w:rsid w:val="002749AB"/>
    <w:rsid w:val="007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900200/209d91534e9b6d0068e918bea8ab2115/" TargetMode="External"/><Relationship Id="rId5" Type="http://schemas.openxmlformats.org/officeDocument/2006/relationships/hyperlink" Target="http://www.consultant.ru/document/cons_doc_LAW_331085/9aa69b8504295f7fce85452466c428d2522a89c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3036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2024-06-17T08:55:00Z</dcterms:created>
  <dcterms:modified xsi:type="dcterms:W3CDTF">2024-06-17T09:02:00Z</dcterms:modified>
</cp:coreProperties>
</file>