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B3" w:rsidRPr="009F2946" w:rsidRDefault="009F2946" w:rsidP="009F2946">
      <w:pPr>
        <w:jc w:val="center"/>
        <w:rPr>
          <w:b/>
        </w:rPr>
      </w:pPr>
      <w:r w:rsidRPr="009F2946">
        <w:rPr>
          <w:b/>
        </w:rPr>
        <w:t>Памятка для родителей</w:t>
      </w:r>
    </w:p>
    <w:p w:rsidR="009F2946" w:rsidRPr="009F2946" w:rsidRDefault="009F2946" w:rsidP="009F2946">
      <w:pPr>
        <w:spacing w:after="0"/>
        <w:jc w:val="center"/>
        <w:rPr>
          <w:b/>
        </w:rPr>
      </w:pPr>
      <w:r w:rsidRPr="009F2946">
        <w:rPr>
          <w:b/>
        </w:rPr>
        <w:t xml:space="preserve">Нормативные документы, устанавливающие ответственность родителей </w:t>
      </w:r>
      <w:proofErr w:type="gramStart"/>
      <w:r w:rsidRPr="009F2946">
        <w:rPr>
          <w:b/>
        </w:rPr>
        <w:t>за</w:t>
      </w:r>
      <w:proofErr w:type="gramEnd"/>
    </w:p>
    <w:p w:rsidR="009F2946" w:rsidRDefault="009F2946" w:rsidP="009F2946">
      <w:pPr>
        <w:spacing w:after="0"/>
        <w:jc w:val="center"/>
        <w:rPr>
          <w:b/>
        </w:rPr>
      </w:pPr>
      <w:r w:rsidRPr="009F2946">
        <w:rPr>
          <w:b/>
        </w:rPr>
        <w:t>противоправные действия в отношении детей</w:t>
      </w:r>
    </w:p>
    <w:p w:rsidR="009F2946" w:rsidRDefault="009F2946" w:rsidP="009F2946">
      <w:pPr>
        <w:spacing w:after="0"/>
        <w:jc w:val="center"/>
        <w:rPr>
          <w:b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9F2946" w:rsidTr="009F7190">
        <w:tc>
          <w:tcPr>
            <w:tcW w:w="2411" w:type="dxa"/>
          </w:tcPr>
          <w:p w:rsidR="009F2946" w:rsidRPr="009F7190" w:rsidRDefault="009F2946" w:rsidP="009F7190">
            <w:pPr>
              <w:pStyle w:val="20"/>
              <w:shd w:val="clear" w:color="auto" w:fill="auto"/>
              <w:spacing w:before="0"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9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9F2946" w:rsidRPr="009F7190" w:rsidRDefault="009F2946" w:rsidP="009F7190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90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</w:p>
          <w:p w:rsidR="009F2946" w:rsidRPr="009F7190" w:rsidRDefault="009F2946" w:rsidP="009F7190">
            <w:pPr>
              <w:pStyle w:val="20"/>
              <w:shd w:val="clear" w:color="auto" w:fill="auto"/>
              <w:spacing w:before="0"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9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9F2946" w:rsidRPr="009F7190" w:rsidRDefault="009F2946" w:rsidP="009F7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9F2946" w:rsidRPr="009F7190" w:rsidRDefault="009F2946" w:rsidP="009F7190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9F2946" w:rsidRPr="009F7190" w:rsidRDefault="009F2946" w:rsidP="009F7190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9F2946" w:rsidRPr="009F7190" w:rsidRDefault="009F2946" w:rsidP="009F7190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F7190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Мера ответственности родителей</w:t>
            </w:r>
          </w:p>
          <w:p w:rsidR="009F2946" w:rsidRPr="009F7190" w:rsidRDefault="009F2946" w:rsidP="009F7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946" w:rsidTr="009F7190">
        <w:tc>
          <w:tcPr>
            <w:tcW w:w="2411" w:type="dxa"/>
            <w:vMerge w:val="restart"/>
          </w:tcPr>
          <w:p w:rsidR="009F2946" w:rsidRPr="009F7190" w:rsidRDefault="009F2946" w:rsidP="009F7190">
            <w:pPr>
              <w:pStyle w:val="21"/>
              <w:shd w:val="clear" w:color="auto" w:fill="auto"/>
              <w:spacing w:before="0" w:line="240" w:lineRule="auto"/>
              <w:ind w:right="10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0">
              <w:rPr>
                <w:rFonts w:ascii="Times New Roman" w:hAnsi="Times New Roman" w:cs="Times New Roman"/>
                <w:b/>
                <w:sz w:val="24"/>
                <w:szCs w:val="24"/>
              </w:rPr>
              <w:t>Уголовный кодекс РФ</w:t>
            </w:r>
          </w:p>
          <w:p w:rsidR="009F2946" w:rsidRPr="009F7190" w:rsidRDefault="009F2946" w:rsidP="009F7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9F2946" w:rsidRPr="009F7190" w:rsidRDefault="009F2946" w:rsidP="009F7190">
            <w:pPr>
              <w:spacing w:after="18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F719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F7190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Ст. 150. Вовлечение несовершеннолетнего в совершение пр</w:t>
            </w:r>
            <w:r w:rsidRPr="009F7190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9F7190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ступления</w:t>
            </w:r>
          </w:p>
          <w:p w:rsidR="009F2946" w:rsidRPr="009F7190" w:rsidRDefault="009F2946" w:rsidP="009F7190">
            <w:pPr>
              <w:widowControl w:val="0"/>
              <w:numPr>
                <w:ilvl w:val="0"/>
                <w:numId w:val="1"/>
              </w:numPr>
              <w:ind w:left="34" w:right="20" w:firstLine="425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Вовлечение несовершеннолетнего в совершение преступления путем обещаний, обмана, угроз или иным способом, совершенное л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цом, достигшим восемнадцати летнего возраста, наказывается лишен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ем свободы на срок до 5 лет.</w:t>
            </w:r>
          </w:p>
          <w:p w:rsidR="009F2946" w:rsidRPr="009F7190" w:rsidRDefault="009F2946" w:rsidP="009F7190">
            <w:pPr>
              <w:widowControl w:val="0"/>
              <w:numPr>
                <w:ilvl w:val="0"/>
                <w:numId w:val="1"/>
              </w:numPr>
              <w:ind w:left="34" w:right="20" w:firstLine="425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То же деяние, совершенное родителем, педагогом либо иным лицом, на которое законом возложены обязанности по воспитанию несовершеннолетнего, наказывается лишением свободы на срок до 6 лет с лишением права занимать определенные должности или зан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маться определенной деятельностью на срок до 3 лет или без такового.</w:t>
            </w:r>
          </w:p>
          <w:p w:rsidR="009F2946" w:rsidRPr="009F7190" w:rsidRDefault="009F2946" w:rsidP="009F7190">
            <w:pPr>
              <w:widowControl w:val="0"/>
              <w:numPr>
                <w:ilvl w:val="0"/>
                <w:numId w:val="1"/>
              </w:numPr>
              <w:ind w:left="34" w:right="20" w:firstLine="425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Деяния, предусмотренные ч.1 или 2 настоящей статьи, сове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шенные с применением насилия или с угрозой его применения, нак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зываются лишением свободы на срок от 2 до 7 лет с ограничением св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боды на срок до 2 лет либо без такового.</w:t>
            </w:r>
          </w:p>
          <w:p w:rsidR="009F2946" w:rsidRPr="009F7190" w:rsidRDefault="009F2946" w:rsidP="009F7190">
            <w:pPr>
              <w:widowControl w:val="0"/>
              <w:numPr>
                <w:ilvl w:val="0"/>
                <w:numId w:val="1"/>
              </w:numPr>
              <w:ind w:left="34" w:right="20" w:firstLine="425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Деяния, предусмотренные ч.1, 2 или 3 настоящей статьи, связа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ные с вовлечением несовершеннолетнего в преступную группу либо совершение тяжкого или особо тяжкого преступления, а также в с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ной группы, наказываются лишением свободы на срок от 5 до 8 лет</w:t>
            </w:r>
            <w:proofErr w:type="gramEnd"/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 ограничением свободы на срок до 2 лет либо без такового.</w:t>
            </w:r>
          </w:p>
          <w:p w:rsidR="009F2946" w:rsidRPr="009F7190" w:rsidRDefault="009F2946" w:rsidP="009F7190">
            <w:pPr>
              <w:tabs>
                <w:tab w:val="left" w:pos="2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9F2946" w:rsidTr="009F7190">
        <w:trPr>
          <w:trHeight w:val="1550"/>
        </w:trPr>
        <w:tc>
          <w:tcPr>
            <w:tcW w:w="2411" w:type="dxa"/>
            <w:vMerge/>
          </w:tcPr>
          <w:p w:rsidR="009F2946" w:rsidRPr="009F7190" w:rsidRDefault="009F2946" w:rsidP="009F7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9F2946" w:rsidRPr="009F7190" w:rsidRDefault="009F2946" w:rsidP="009F7190">
            <w:pPr>
              <w:spacing w:after="158"/>
              <w:ind w:right="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F719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F7190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Ст. 151. Вовлечение несовершеннолетнего в совершение а</w:t>
            </w:r>
            <w:r w:rsidRPr="009F7190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9F7190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тиобщественных действий</w:t>
            </w:r>
          </w:p>
          <w:p w:rsidR="009F2946" w:rsidRPr="009F7190" w:rsidRDefault="009F2946" w:rsidP="009F7190">
            <w:pPr>
              <w:widowControl w:val="0"/>
              <w:numPr>
                <w:ilvl w:val="0"/>
                <w:numId w:val="2"/>
              </w:numPr>
              <w:ind w:left="34" w:right="20" w:firstLine="425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Вовлечение несовершеннолетнего в систематическое употребл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ние спиртных напитков, одурманивающих веществ, бродяжничество или попрошайничество, совершенное лицом, достигшим восемнадц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тилетнего возраста, наказывается обязательными работами на срок от 180 до 240 ч либо исправительными работами на срок от 1 года до 2 лет, либо арестом на срок от 3 до 6 месяцев, либо лишением свободы на срок до 4 лет.</w:t>
            </w:r>
            <w:proofErr w:type="gramEnd"/>
          </w:p>
          <w:p w:rsidR="009F2946" w:rsidRPr="009F7190" w:rsidRDefault="009F2946" w:rsidP="009F7190">
            <w:pPr>
              <w:widowControl w:val="0"/>
              <w:numPr>
                <w:ilvl w:val="0"/>
                <w:numId w:val="2"/>
              </w:numPr>
              <w:ind w:left="34" w:right="20" w:firstLine="425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То же деяние, совершенное родителем, педагогом либо иным лицом, на которое законом возложены обязанности по воспитанию несовершеннолетнего, наказывается ограничением свободы на срок от 2 до 4 лет либо арестом на срок от 4 до б месяцев, либо лишением св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боды на срок до 5 лет с лишением права занимать определенные дол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ности или заниматься определенной деятельностью на срок до 3 лет или</w:t>
            </w:r>
            <w:proofErr w:type="gramEnd"/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без такового.</w:t>
            </w:r>
          </w:p>
          <w:p w:rsidR="009F2946" w:rsidRPr="009F7190" w:rsidRDefault="009F2946" w:rsidP="009F7190">
            <w:pPr>
              <w:pStyle w:val="a5"/>
              <w:ind w:left="34" w:right="20" w:firstLine="425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3.Деяния, предусмотренные ч.1 или 2 настоящей статьи, соверше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ные с применением насилия или с угрозой его применения, наказыв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ются лишением свободы на срок </w:t>
            </w:r>
            <w:proofErr w:type="gramStart"/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 б</w:t>
            </w:r>
            <w:proofErr w:type="gramEnd"/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лет с ограничением свободы на срок до 2 лет либо без такового.</w:t>
            </w:r>
          </w:p>
          <w:p w:rsidR="009F2946" w:rsidRPr="009F7190" w:rsidRDefault="009F2946" w:rsidP="009F7190">
            <w:pPr>
              <w:widowControl w:val="0"/>
              <w:ind w:left="34" w:right="20" w:firstLine="425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F7190">
              <w:rPr>
                <w:rFonts w:ascii="Times New Roman" w:eastAsia="Calibri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Примечание.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Действие настоящей статьи не распространяется на случаи вовлечения несовершеннолетнего в занятие бродяжничеством, если это деяние совершено родителем вследствие стечения тяжелых жизненных обстоятельств, вызванных утратой источника средств с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ществования или отсутствием места жительства.</w:t>
            </w:r>
          </w:p>
          <w:p w:rsidR="009F2946" w:rsidRPr="009F7190" w:rsidRDefault="009F2946" w:rsidP="009F7190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946" w:rsidTr="00FD6013">
        <w:trPr>
          <w:trHeight w:val="4716"/>
        </w:trPr>
        <w:tc>
          <w:tcPr>
            <w:tcW w:w="2411" w:type="dxa"/>
            <w:vMerge/>
          </w:tcPr>
          <w:p w:rsidR="009F2946" w:rsidRPr="009F7190" w:rsidRDefault="009F2946" w:rsidP="009F7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9F2946" w:rsidRPr="009F7190" w:rsidRDefault="009F2946" w:rsidP="009F7190">
            <w:pPr>
              <w:widowControl w:val="0"/>
              <w:spacing w:after="163"/>
              <w:ind w:left="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F7190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Ст. 156. Неисполнение обязанностей по воспитанию несовершенн</w:t>
            </w:r>
            <w:r w:rsidRPr="009F7190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9F7190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летнего</w:t>
            </w:r>
          </w:p>
          <w:p w:rsidR="009F2946" w:rsidRPr="009F7190" w:rsidRDefault="002B3312" w:rsidP="009F7190">
            <w:pPr>
              <w:widowControl w:val="0"/>
              <w:ind w:left="20" w:right="20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="009F2946"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Неисполнение или ненадлежащее исполнение обязанностей по воспитанию несовершеннолетнего родителем или иным лицом, на к</w:t>
            </w:r>
            <w:r w:rsidR="009F2946"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="009F2946"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торое возложены эти обязанности, а равно педагогом или другим р</w:t>
            </w:r>
            <w:r w:rsidR="009F2946"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="009F2946"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ботником образовательного, воспитательного, лечебного либо иного учреждения, обязанного осуществлять надзор за несовершеннолетним, если это деяние соединено с жестоким обращением с несовершенн</w:t>
            </w:r>
            <w:r w:rsidR="009F2946"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="009F2946"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летним, наказывается штрафом в размере до 100 тыс. руб. или в разм</w:t>
            </w:r>
            <w:r w:rsidR="009F2946"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="009F2946"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 заработной платы или иного дохода осужденного</w:t>
            </w:r>
            <w:proofErr w:type="gramEnd"/>
            <w:r w:rsidR="009F2946"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за период до одн</w:t>
            </w:r>
            <w:r w:rsidR="009F2946"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="009F2946"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го года либо привлечением к обязательным работам на срок до 220 ч, либо к исправительным работам на срок до 2 лет, либо лишением св</w:t>
            </w:r>
            <w:r w:rsidR="009F2946"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="009F2946"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боды на срок до 3 лет с лишением права занимать определенные дол</w:t>
            </w:r>
            <w:r w:rsidR="009F2946"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="009F2946"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ности или заниматься определенной деятельностью на срок до пяти лет или без такового.</w:t>
            </w:r>
          </w:p>
          <w:p w:rsidR="009F2946" w:rsidRPr="009F7190" w:rsidRDefault="009F2946" w:rsidP="009F7190">
            <w:pPr>
              <w:widowControl w:val="0"/>
              <w:ind w:left="20" w:right="20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9F2946" w:rsidRPr="009F7190" w:rsidRDefault="009F2946" w:rsidP="009F7190">
            <w:pPr>
              <w:widowControl w:val="0"/>
              <w:tabs>
                <w:tab w:val="left" w:pos="730"/>
              </w:tabs>
              <w:ind w:left="380" w:right="20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9F2946" w:rsidRPr="009F7190" w:rsidRDefault="009F2946" w:rsidP="009F7190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FC7" w:rsidTr="009F7190">
        <w:tc>
          <w:tcPr>
            <w:tcW w:w="2411" w:type="dxa"/>
            <w:vMerge w:val="restart"/>
          </w:tcPr>
          <w:p w:rsidR="00F50FC7" w:rsidRPr="009F7190" w:rsidRDefault="00F50FC7" w:rsidP="009F7190">
            <w:pPr>
              <w:widowControl w:val="0"/>
              <w:ind w:right="140"/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9F7190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Кодекс Российск</w:t>
            </w:r>
            <w:r w:rsidR="009F7190" w:rsidRPr="009F7190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ой Федерации об </w:t>
            </w:r>
            <w:proofErr w:type="gramStart"/>
            <w:r w:rsidR="009F7190" w:rsidRPr="009F7190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="009F7190" w:rsidRPr="009F7190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="009F7190" w:rsidRPr="009F7190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министративны</w:t>
            </w:r>
            <w:r w:rsidRPr="009F7190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proofErr w:type="gramEnd"/>
          </w:p>
          <w:p w:rsidR="00F50FC7" w:rsidRPr="009F7190" w:rsidRDefault="00F50FC7" w:rsidP="009F7190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9F7190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правонарушениях</w:t>
            </w:r>
            <w:proofErr w:type="gramEnd"/>
          </w:p>
          <w:p w:rsidR="00F50FC7" w:rsidRPr="009F7190" w:rsidRDefault="00F50FC7" w:rsidP="009F7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F50FC7" w:rsidRPr="009F7190" w:rsidRDefault="00F50FC7" w:rsidP="009F7190">
            <w:pPr>
              <w:widowControl w:val="0"/>
              <w:spacing w:after="184"/>
              <w:ind w:right="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F7190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Ст. 5.35. Неисполнение родителями или иными законными пре</w:t>
            </w:r>
            <w:r w:rsidRPr="009F7190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9F7190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ставителями несовершеннолетних обязанностей по содержанию и воспитанию несовершеннолетних</w:t>
            </w:r>
          </w:p>
          <w:p w:rsidR="00F50FC7" w:rsidRPr="009F7190" w:rsidRDefault="002B3312" w:rsidP="009F7190">
            <w:pPr>
              <w:widowControl w:val="0"/>
              <w:ind w:left="20" w:right="20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     </w:t>
            </w:r>
            <w:r w:rsidR="00F50FC7"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Неисполнение или ненадлежащее исполнение родителями или иными законными представителями несовершеннолетних обязанностей по их содержанию, воспитанию, обучению, защите их прав и интересов влечет предупреждение или наложение административного штрафа в размере от 100 до 500 руб.</w:t>
            </w:r>
          </w:p>
          <w:p w:rsidR="00F50FC7" w:rsidRPr="009F7190" w:rsidRDefault="00F50FC7" w:rsidP="009F7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FC7" w:rsidTr="009F7190">
        <w:tc>
          <w:tcPr>
            <w:tcW w:w="2411" w:type="dxa"/>
            <w:vMerge/>
          </w:tcPr>
          <w:p w:rsidR="00F50FC7" w:rsidRPr="009F7190" w:rsidRDefault="00F50FC7" w:rsidP="009F7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F50FC7" w:rsidRPr="009F7190" w:rsidRDefault="00F50FC7" w:rsidP="009F7190">
            <w:pPr>
              <w:widowControl w:val="0"/>
              <w:spacing w:after="215"/>
              <w:ind w:left="20" w:right="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F7190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Ст. 6.10. Вовлечение несовершеннолетнего в употребление пива и напитков, изготавливаемых на его основе, спиртных напитков или одурманивающих веществ</w:t>
            </w:r>
          </w:p>
          <w:p w:rsidR="00F50FC7" w:rsidRPr="009F7190" w:rsidRDefault="00F50FC7" w:rsidP="009F7190">
            <w:pPr>
              <w:widowControl w:val="0"/>
              <w:numPr>
                <w:ilvl w:val="0"/>
                <w:numId w:val="3"/>
              </w:numPr>
              <w:ind w:left="34" w:right="20" w:firstLine="425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Вовлечение несовершеннолетнего в употребление пива и напи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ков, изготавливаемых на его основе, влечет наложение администрати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ного штрафа в размере от 100 до 300 руб.</w:t>
            </w:r>
          </w:p>
          <w:p w:rsidR="00F50FC7" w:rsidRPr="009F7190" w:rsidRDefault="00F50FC7" w:rsidP="009F7190">
            <w:pPr>
              <w:widowControl w:val="0"/>
              <w:numPr>
                <w:ilvl w:val="0"/>
                <w:numId w:val="3"/>
              </w:numPr>
              <w:ind w:left="34" w:right="20" w:firstLine="425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Вовлечение несовершеннолетнего в употребление спиртных напитков или одурманивающих веще</w:t>
            </w:r>
            <w:proofErr w:type="gramStart"/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ств вл</w:t>
            </w:r>
            <w:proofErr w:type="gramEnd"/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ечет наложение админ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стративного штрафа в размере от 500 до 1000 руб.</w:t>
            </w:r>
          </w:p>
          <w:p w:rsidR="00F50FC7" w:rsidRPr="009F7190" w:rsidRDefault="00F50FC7" w:rsidP="009F7190">
            <w:pPr>
              <w:widowControl w:val="0"/>
              <w:numPr>
                <w:ilvl w:val="0"/>
                <w:numId w:val="3"/>
              </w:numPr>
              <w:ind w:left="34" w:right="20" w:firstLine="425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 же действия, совершенные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них, влекут наложение административного штрафа в размере от 1,5 до 2 тыс. руб.</w:t>
            </w:r>
          </w:p>
          <w:p w:rsidR="00F50FC7" w:rsidRPr="009F7190" w:rsidRDefault="00F50FC7" w:rsidP="009F7190">
            <w:pPr>
              <w:pStyle w:val="21"/>
              <w:shd w:val="clear" w:color="auto" w:fill="auto"/>
              <w:spacing w:before="0" w:line="240" w:lineRule="auto"/>
              <w:ind w:left="34" w:right="2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F7190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Примечание.</w:t>
            </w:r>
            <w:r w:rsidRPr="009F7190">
              <w:rPr>
                <w:rFonts w:ascii="Times New Roman" w:hAnsi="Times New Roman" w:cs="Times New Roman"/>
                <w:sz w:val="24"/>
                <w:szCs w:val="24"/>
              </w:rPr>
              <w:t xml:space="preserve"> Под пивом и напитками, изготавливаемыми на его основе, в ч.1 настоящей статьи, ч.4 ст. 14.16, ч.1 ст. 20.20 и ст. 20.22 настоящего Кодекса следует понимать пиво с содержанием этилового спирта более 0,5% от объема готовой продукции и изготавливаемые на основе пива напитки с указанным содержанием этилового спирта.</w:t>
            </w:r>
          </w:p>
          <w:p w:rsidR="00F50FC7" w:rsidRPr="009F7190" w:rsidRDefault="00F50FC7" w:rsidP="009F7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946" w:rsidTr="009F7190">
        <w:tc>
          <w:tcPr>
            <w:tcW w:w="2411" w:type="dxa"/>
          </w:tcPr>
          <w:p w:rsidR="00F50FC7" w:rsidRPr="009F7190" w:rsidRDefault="00F50FC7" w:rsidP="009F7190">
            <w:pPr>
              <w:widowControl w:val="0"/>
              <w:ind w:right="100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9F7190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Семейный кодекс РФ</w:t>
            </w:r>
          </w:p>
          <w:p w:rsidR="009F2946" w:rsidRPr="009F7190" w:rsidRDefault="009F2946" w:rsidP="009F7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F50FC7" w:rsidRPr="009F7190" w:rsidRDefault="00F50FC7" w:rsidP="00FD6013">
            <w:pPr>
              <w:widowControl w:val="0"/>
              <w:ind w:left="440" w:hanging="40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F7190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Ст. 69. Лишение родительских прав</w:t>
            </w:r>
          </w:p>
          <w:p w:rsidR="00F50FC7" w:rsidRPr="009F7190" w:rsidRDefault="00F50FC7" w:rsidP="00FD6013">
            <w:pPr>
              <w:widowControl w:val="0"/>
              <w:ind w:left="440" w:hanging="400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Родители (один из них) могут быть лишены родительских прав в сл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дующих случаях:</w:t>
            </w:r>
          </w:p>
          <w:p w:rsidR="00F50FC7" w:rsidRPr="009F7190" w:rsidRDefault="00F50FC7" w:rsidP="009F7190">
            <w:pPr>
              <w:widowControl w:val="0"/>
              <w:numPr>
                <w:ilvl w:val="0"/>
                <w:numId w:val="6"/>
              </w:numPr>
              <w:tabs>
                <w:tab w:val="left" w:pos="333"/>
              </w:tabs>
              <w:ind w:right="20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если они уклоняются от выполнения обязанностей родителей, в </w:t>
            </w:r>
            <w:proofErr w:type="spellStart"/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т.ч</w:t>
            </w:r>
            <w:proofErr w:type="spellEnd"/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при злостном уклонении от уплаты алиментов;</w:t>
            </w:r>
          </w:p>
          <w:p w:rsidR="00F50FC7" w:rsidRPr="009F7190" w:rsidRDefault="00F50FC7" w:rsidP="009F7190">
            <w:pPr>
              <w:widowControl w:val="0"/>
              <w:numPr>
                <w:ilvl w:val="0"/>
                <w:numId w:val="6"/>
              </w:numPr>
              <w:tabs>
                <w:tab w:val="left" w:pos="333"/>
              </w:tabs>
              <w:ind w:right="20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отказываются без уважительных причин взять своего ребенка из р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дильного дома (отделения) либо из иного лечебного учреждения, во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питательного учреждения, учреждения социальной защиты населения или из аналогичных организаций;</w:t>
            </w:r>
          </w:p>
          <w:p w:rsidR="00F50FC7" w:rsidRPr="009F7190" w:rsidRDefault="00F50FC7" w:rsidP="009F7190">
            <w:pPr>
              <w:widowControl w:val="0"/>
              <w:numPr>
                <w:ilvl w:val="0"/>
                <w:numId w:val="6"/>
              </w:numPr>
              <w:tabs>
                <w:tab w:val="left" w:pos="333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злоупотребляют своими родительскими правами;</w:t>
            </w:r>
          </w:p>
          <w:p w:rsidR="00F50FC7" w:rsidRPr="009F7190" w:rsidRDefault="00F50FC7" w:rsidP="009F7190">
            <w:pPr>
              <w:widowControl w:val="0"/>
              <w:numPr>
                <w:ilvl w:val="0"/>
                <w:numId w:val="6"/>
              </w:numPr>
              <w:tabs>
                <w:tab w:val="left" w:pos="328"/>
              </w:tabs>
              <w:ind w:right="20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жестоко обращаются с детьми, в </w:t>
            </w:r>
            <w:proofErr w:type="spellStart"/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т.ч</w:t>
            </w:r>
            <w:proofErr w:type="spellEnd"/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осуществляют физическое или психическое насилие над ними, покушаются на их половую неприко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новенность;</w:t>
            </w:r>
          </w:p>
          <w:p w:rsidR="00F50FC7" w:rsidRPr="009F7190" w:rsidRDefault="00F50FC7" w:rsidP="009F7190">
            <w:pPr>
              <w:widowControl w:val="0"/>
              <w:numPr>
                <w:ilvl w:val="0"/>
                <w:numId w:val="6"/>
              </w:numPr>
              <w:tabs>
                <w:tab w:val="left" w:pos="338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больны</w:t>
            </w:r>
            <w:proofErr w:type="gramEnd"/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хроническим алкоголизмом или наркоманией;</w:t>
            </w:r>
          </w:p>
          <w:p w:rsidR="00F50FC7" w:rsidRPr="009F7190" w:rsidRDefault="00F50FC7" w:rsidP="009F7190">
            <w:pPr>
              <w:widowControl w:val="0"/>
              <w:numPr>
                <w:ilvl w:val="0"/>
                <w:numId w:val="6"/>
              </w:numPr>
              <w:tabs>
                <w:tab w:val="left" w:pos="333"/>
              </w:tabs>
              <w:ind w:right="20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совершили умышленное преступление против жизни или здоровья своих детей либо против жизни или здоровья супруга.</w:t>
            </w:r>
          </w:p>
          <w:p w:rsidR="009F7190" w:rsidRDefault="009F7190" w:rsidP="009F7190">
            <w:pPr>
              <w:widowControl w:val="0"/>
              <w:spacing w:after="194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9F7190" w:rsidRDefault="00F50FC7" w:rsidP="009F719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F7190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Ст. 73. Ограничение родительских прав</w:t>
            </w:r>
          </w:p>
          <w:p w:rsidR="00F50FC7" w:rsidRPr="009F7190" w:rsidRDefault="00F50FC7" w:rsidP="009F719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Суд может с учетом интересов ребенка принять решение об отобрании его у родителей (одного из них) без лишения их родительских прав (ограничении родительских прав).</w:t>
            </w:r>
          </w:p>
          <w:p w:rsidR="00F50FC7" w:rsidRPr="009F7190" w:rsidRDefault="00F50FC7" w:rsidP="009F7190">
            <w:pPr>
              <w:widowControl w:val="0"/>
              <w:numPr>
                <w:ilvl w:val="0"/>
                <w:numId w:val="4"/>
              </w:numPr>
              <w:tabs>
                <w:tab w:val="left" w:pos="395"/>
              </w:tabs>
              <w:ind w:right="20" w:firstLine="459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Ограничение родительских прав допускается, если оставление ребенка с родителями (одним из них) опасно для него по обстоятел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ствам, не зависящим от родителей (одного из них): из-за психического расстройства или иного хронического заболевания, стечения тяжелых обстоятельств и др.</w:t>
            </w:r>
          </w:p>
          <w:p w:rsidR="009F7190" w:rsidRPr="009F7190" w:rsidRDefault="00F50FC7" w:rsidP="009F7190">
            <w:pPr>
              <w:widowControl w:val="0"/>
              <w:ind w:left="40" w:right="20" w:firstLine="459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Ограничение родительских прав допускается также в случаях, если оставление ребенка с родителями (одним из них) вследствие их пов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дения является опасным для него, но при этом не установлено дост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точных оснований для лишения родителей (одного из них) родител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ских прав. Если поведение родителей (одного из них) не изменится, о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ган опеки и попечительства по истечении 6 месяцев после вынесения судом решения об ограничении родительских прав обязан предъявить иск об их лишении. В интересах ребенка орган опеки и попечительства вправе предъявить иск о лишении родителей (одного из них) родител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ских прав до истечения этого срока.</w:t>
            </w:r>
          </w:p>
          <w:p w:rsidR="00F50FC7" w:rsidRPr="009F7190" w:rsidRDefault="009F7190" w:rsidP="009F7190">
            <w:pPr>
              <w:widowControl w:val="0"/>
              <w:ind w:left="40" w:right="20" w:firstLine="459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3. </w:t>
            </w:r>
            <w:r w:rsidR="00F50FC7"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Иск об ограничении родительских прав может быть предъявлен близкими родственниками ребенка, органами и организациями, на к</w:t>
            </w:r>
            <w:r w:rsidR="00F50FC7"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="00F50FC7"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торые законом возложены обязанности по охране прав несовершенн</w:t>
            </w:r>
            <w:r w:rsidR="00F50FC7"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="00F50FC7"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летних детей (п. 1 ст. 70 Семейного кодекса РФ), дошкольными обр</w:t>
            </w:r>
            <w:r w:rsidR="00F50FC7"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="00F50FC7"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зовательными, общеобразовательными и другими учреждениями, а также прокурором.</w:t>
            </w:r>
          </w:p>
          <w:p w:rsidR="00F50FC7" w:rsidRPr="009F7190" w:rsidRDefault="009F7190" w:rsidP="009F7190">
            <w:pPr>
              <w:widowControl w:val="0"/>
              <w:ind w:left="34" w:right="20" w:firstLine="425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4. </w:t>
            </w:r>
            <w:r w:rsidR="00F50FC7"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Дела об ограничении родительских прав рассматриваются с уч</w:t>
            </w:r>
            <w:r w:rsidR="00F50FC7"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="00F50FC7" w:rsidRPr="009F719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стием прокурора и органа опеки и попечительства.</w:t>
            </w:r>
          </w:p>
          <w:p w:rsidR="00F50FC7" w:rsidRPr="009F7190" w:rsidRDefault="009F7190" w:rsidP="009F7190">
            <w:pPr>
              <w:pStyle w:val="21"/>
              <w:shd w:val="clear" w:color="auto" w:fill="auto"/>
              <w:tabs>
                <w:tab w:val="left" w:pos="10"/>
              </w:tabs>
              <w:spacing w:before="0"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F719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</w:t>
            </w:r>
            <w:r w:rsidR="00F50FC7" w:rsidRPr="009F719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 рассмотрении дела об ограничении родительских прав суд решает вопрос о взыскании алиментов на ребенка с родителей (одного из них).</w:t>
            </w:r>
          </w:p>
          <w:p w:rsidR="009F2946" w:rsidRPr="009F7190" w:rsidRDefault="009F7190" w:rsidP="009F7190">
            <w:pPr>
              <w:ind w:left="34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</w:t>
            </w:r>
            <w:r w:rsidR="00F50FC7" w:rsidRPr="009F719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Суд обязан в течение 3 дней с момента вступления в законную силу решения суда об ограничении родительских прав направить в</w:t>
            </w:r>
            <w:r w:rsidR="00F50FC7" w:rsidRPr="009F719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ы</w:t>
            </w:r>
            <w:r w:rsidR="00F50FC7" w:rsidRPr="009F719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писку из него в орган записи актов гражданского состояния по месту государственной регистрации рождения ребенка.</w:t>
            </w:r>
          </w:p>
        </w:tc>
      </w:tr>
    </w:tbl>
    <w:p w:rsidR="009F2946" w:rsidRPr="009F2946" w:rsidRDefault="009F2946" w:rsidP="009F7190">
      <w:pPr>
        <w:spacing w:after="0"/>
        <w:jc w:val="center"/>
        <w:rPr>
          <w:b/>
        </w:rPr>
      </w:pPr>
    </w:p>
    <w:sectPr w:rsidR="009F2946" w:rsidRPr="009F2946" w:rsidSect="009F71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AEA"/>
    <w:multiLevelType w:val="multilevel"/>
    <w:tmpl w:val="D096A4B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B327B"/>
    <w:multiLevelType w:val="multilevel"/>
    <w:tmpl w:val="BE8C9B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DA0AAA"/>
    <w:multiLevelType w:val="multilevel"/>
    <w:tmpl w:val="ABEE578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BF4C36"/>
    <w:multiLevelType w:val="multilevel"/>
    <w:tmpl w:val="0F48A6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446E74"/>
    <w:multiLevelType w:val="multilevel"/>
    <w:tmpl w:val="48D8D79C"/>
    <w:lvl w:ilvl="0">
      <w:start w:val="5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042B86"/>
    <w:multiLevelType w:val="multilevel"/>
    <w:tmpl w:val="F0CC62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D8"/>
    <w:rsid w:val="002B3312"/>
    <w:rsid w:val="00527BD8"/>
    <w:rsid w:val="009F2946"/>
    <w:rsid w:val="009F7190"/>
    <w:rsid w:val="00A468B3"/>
    <w:rsid w:val="00F50FC7"/>
    <w:rsid w:val="00FD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F2946"/>
    <w:rPr>
      <w:rFonts w:ascii="Calibri" w:eastAsia="Calibri" w:hAnsi="Calibri" w:cs="Calibri"/>
      <w:b/>
      <w:bCs/>
      <w:spacing w:val="2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946"/>
    <w:pPr>
      <w:widowControl w:val="0"/>
      <w:shd w:val="clear" w:color="auto" w:fill="FFFFFF"/>
      <w:spacing w:before="840" w:after="0" w:line="0" w:lineRule="atLeast"/>
      <w:ind w:hanging="400"/>
    </w:pPr>
    <w:rPr>
      <w:rFonts w:ascii="Calibri" w:eastAsia="Calibri" w:hAnsi="Calibri" w:cs="Calibri"/>
      <w:b/>
      <w:bCs/>
      <w:spacing w:val="2"/>
      <w:sz w:val="20"/>
      <w:szCs w:val="20"/>
    </w:rPr>
  </w:style>
  <w:style w:type="character" w:customStyle="1" w:styleId="a4">
    <w:name w:val="Основной текст_"/>
    <w:basedOn w:val="a0"/>
    <w:link w:val="21"/>
    <w:rsid w:val="009F2946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4"/>
    <w:rsid w:val="009F2946"/>
    <w:pPr>
      <w:widowControl w:val="0"/>
      <w:shd w:val="clear" w:color="auto" w:fill="FFFFFF"/>
      <w:spacing w:before="300" w:after="0" w:line="264" w:lineRule="exact"/>
      <w:ind w:hanging="400"/>
      <w:jc w:val="both"/>
    </w:pPr>
    <w:rPr>
      <w:rFonts w:ascii="Calibri" w:eastAsia="Calibri" w:hAnsi="Calibri" w:cs="Calibri"/>
      <w:spacing w:val="2"/>
      <w:sz w:val="20"/>
      <w:szCs w:val="20"/>
    </w:rPr>
  </w:style>
  <w:style w:type="paragraph" w:styleId="a5">
    <w:name w:val="List Paragraph"/>
    <w:basedOn w:val="a"/>
    <w:uiPriority w:val="34"/>
    <w:qFormat/>
    <w:rsid w:val="009F2946"/>
    <w:pPr>
      <w:ind w:left="720"/>
      <w:contextualSpacing/>
    </w:pPr>
  </w:style>
  <w:style w:type="character" w:customStyle="1" w:styleId="0pt">
    <w:name w:val="Основной текст + Курсив;Интервал 0 pt"/>
    <w:basedOn w:val="a4"/>
    <w:rsid w:val="00F50FC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F50FC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F2946"/>
    <w:rPr>
      <w:rFonts w:ascii="Calibri" w:eastAsia="Calibri" w:hAnsi="Calibri" w:cs="Calibri"/>
      <w:b/>
      <w:bCs/>
      <w:spacing w:val="2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946"/>
    <w:pPr>
      <w:widowControl w:val="0"/>
      <w:shd w:val="clear" w:color="auto" w:fill="FFFFFF"/>
      <w:spacing w:before="840" w:after="0" w:line="0" w:lineRule="atLeast"/>
      <w:ind w:hanging="400"/>
    </w:pPr>
    <w:rPr>
      <w:rFonts w:ascii="Calibri" w:eastAsia="Calibri" w:hAnsi="Calibri" w:cs="Calibri"/>
      <w:b/>
      <w:bCs/>
      <w:spacing w:val="2"/>
      <w:sz w:val="20"/>
      <w:szCs w:val="20"/>
    </w:rPr>
  </w:style>
  <w:style w:type="character" w:customStyle="1" w:styleId="a4">
    <w:name w:val="Основной текст_"/>
    <w:basedOn w:val="a0"/>
    <w:link w:val="21"/>
    <w:rsid w:val="009F2946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4"/>
    <w:rsid w:val="009F2946"/>
    <w:pPr>
      <w:widowControl w:val="0"/>
      <w:shd w:val="clear" w:color="auto" w:fill="FFFFFF"/>
      <w:spacing w:before="300" w:after="0" w:line="264" w:lineRule="exact"/>
      <w:ind w:hanging="400"/>
      <w:jc w:val="both"/>
    </w:pPr>
    <w:rPr>
      <w:rFonts w:ascii="Calibri" w:eastAsia="Calibri" w:hAnsi="Calibri" w:cs="Calibri"/>
      <w:spacing w:val="2"/>
      <w:sz w:val="20"/>
      <w:szCs w:val="20"/>
    </w:rPr>
  </w:style>
  <w:style w:type="paragraph" w:styleId="a5">
    <w:name w:val="List Paragraph"/>
    <w:basedOn w:val="a"/>
    <w:uiPriority w:val="34"/>
    <w:qFormat/>
    <w:rsid w:val="009F2946"/>
    <w:pPr>
      <w:ind w:left="720"/>
      <w:contextualSpacing/>
    </w:pPr>
  </w:style>
  <w:style w:type="character" w:customStyle="1" w:styleId="0pt">
    <w:name w:val="Основной текст + Курсив;Интервал 0 pt"/>
    <w:basedOn w:val="a4"/>
    <w:rsid w:val="00F50FC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F50FC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2016-08-04T11:06:00Z</dcterms:created>
  <dcterms:modified xsi:type="dcterms:W3CDTF">2016-08-04T11:42:00Z</dcterms:modified>
</cp:coreProperties>
</file>