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86EAA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086EAA"/>
          <w:sz w:val="28"/>
          <w:szCs w:val="28"/>
          <w:lang w:eastAsia="ru-RU"/>
        </w:rPr>
        <w:t>Верховный Суд Российской Федерации обобщил практику судов по делам о прохождении государственной гражданской и муниципальной службы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Верховным Судом Российской Федерации 22 июня 2016 года обобщена трехлетняя практика судов по делам о прохождении государственной гражданской и муниципальной службы.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В частности в Обзоре, отмечено, что срочный служебный контракт, заключенный на период замещения отсутствующего гражданского служащего, расторгается лишь </w:t>
      </w:r>
      <w:bookmarkStart w:id="0" w:name="_GoBack"/>
      <w:bookmarkEnd w:id="0"/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при условии фактического выхода такового на службу.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Предоставление при заключении служебного контракта подложных документов или заведомо ложных сведений - основание для расторжения такого контракта. Причем увольнение в подобном случае не является дисциплинарным </w:t>
      </w:r>
      <w:proofErr w:type="gramStart"/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взысканием</w:t>
      </w:r>
      <w:proofErr w:type="gramEnd"/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и соблюдения порядка применения таких взысканий не требуется.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Срочный служебный контракт о замещении должности, учрежденной для содействия руководителю госоргана в реализации его полномочий, расторгается по истечении срока его действия, который ограничен временем полномочий такого руководителя.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Рассмотрены некоторые вопросы, связанные с прекращением допуска к государственной тайне.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Так, в случае прекращения подобного допуска госслужащего, исполнение должностных обязанностей которого требует наличие такого допуска, может повлечь расторжение контракта с ним. В такой ситуации представитель нанимателя не обязан предлагать ему иные должности.</w:t>
      </w:r>
    </w:p>
    <w:p w:rsidR="00DF0A2A" w:rsidRPr="00DF0A2A" w:rsidRDefault="00DF0A2A" w:rsidP="002603BA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F0A2A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Затронуты некоторые моменты, связанные с дополнительным пенсионным обеспечением муниципальных служащих.</w:t>
      </w:r>
    </w:p>
    <w:p w:rsidR="00A01AC2" w:rsidRPr="002603BA" w:rsidRDefault="00A01AC2" w:rsidP="002603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AC2" w:rsidRPr="0026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2A"/>
    <w:rsid w:val="002603BA"/>
    <w:rsid w:val="006D32D9"/>
    <w:rsid w:val="00A01AC2"/>
    <w:rsid w:val="00D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2016-09-28T09:55:00Z</dcterms:created>
  <dcterms:modified xsi:type="dcterms:W3CDTF">2016-09-28T09:56:00Z</dcterms:modified>
</cp:coreProperties>
</file>