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E13" w:rsidRDefault="00C01AD7">
      <w:pPr>
        <w:pStyle w:val="ConsPlusTitle"/>
        <w:widowControl/>
        <w:tabs>
          <w:tab w:val="center" w:pos="5102"/>
          <w:tab w:val="right" w:pos="10205"/>
        </w:tabs>
        <w:jc w:val="center"/>
      </w:pPr>
      <w:r>
        <w:rPr>
          <w:noProof/>
        </w:rPr>
        <w:drawing>
          <wp:inline distT="0" distB="0" distL="0" distR="0">
            <wp:extent cx="775335" cy="94488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tretch>
                      <a:fillRect/>
                    </a:stretch>
                  </pic:blipFill>
                  <pic:spPr bwMode="auto">
                    <a:xfrm>
                      <a:off x="0" y="0"/>
                      <a:ext cx="775335" cy="944880"/>
                    </a:xfrm>
                    <a:prstGeom prst="rect">
                      <a:avLst/>
                    </a:prstGeom>
                  </pic:spPr>
                </pic:pic>
              </a:graphicData>
            </a:graphic>
          </wp:inline>
        </w:drawing>
      </w:r>
    </w:p>
    <w:p w:rsidR="00E94E13" w:rsidRDefault="00E94E13">
      <w:pPr>
        <w:pStyle w:val="af2"/>
        <w:jc w:val="center"/>
        <w:rPr>
          <w:b/>
          <w:sz w:val="28"/>
          <w:szCs w:val="28"/>
        </w:rPr>
      </w:pPr>
    </w:p>
    <w:p w:rsidR="00E94E13" w:rsidRDefault="00C01AD7">
      <w:pPr>
        <w:pStyle w:val="af2"/>
        <w:jc w:val="center"/>
      </w:pPr>
      <w:r>
        <w:rPr>
          <w:b/>
          <w:sz w:val="32"/>
          <w:szCs w:val="32"/>
        </w:rPr>
        <w:t>ХИСЛАВИЧСКИЙ ОКРУЖНОЙ СОВЕТ ДЕПУТАТОВ</w:t>
      </w:r>
    </w:p>
    <w:p w:rsidR="00E94E13" w:rsidRDefault="00E94E13">
      <w:pPr>
        <w:pStyle w:val="af2"/>
        <w:jc w:val="center"/>
        <w:rPr>
          <w:b/>
          <w:sz w:val="28"/>
          <w:szCs w:val="28"/>
        </w:rPr>
      </w:pPr>
    </w:p>
    <w:p w:rsidR="00E94E13" w:rsidRDefault="00C01AD7">
      <w:pPr>
        <w:pStyle w:val="af2"/>
        <w:jc w:val="center"/>
      </w:pPr>
      <w:r>
        <w:rPr>
          <w:b/>
          <w:sz w:val="32"/>
          <w:szCs w:val="32"/>
        </w:rPr>
        <w:t>РЕШЕНИ</w:t>
      </w:r>
      <w:r w:rsidR="005062FC">
        <w:rPr>
          <w:b/>
          <w:sz w:val="32"/>
          <w:szCs w:val="32"/>
        </w:rPr>
        <w:t>Е</w:t>
      </w:r>
    </w:p>
    <w:p w:rsidR="00E94E13" w:rsidRDefault="00E94E13">
      <w:pPr>
        <w:pStyle w:val="af2"/>
        <w:jc w:val="both"/>
        <w:rPr>
          <w:bCs/>
          <w:sz w:val="16"/>
          <w:szCs w:val="16"/>
        </w:rPr>
      </w:pPr>
    </w:p>
    <w:p w:rsidR="00E94E13" w:rsidRDefault="00E94E13">
      <w:pPr>
        <w:jc w:val="center"/>
      </w:pPr>
    </w:p>
    <w:p w:rsidR="00E94E13" w:rsidRDefault="00175D69">
      <w:pPr>
        <w:shd w:val="clear" w:color="auto" w:fill="FFFFFF"/>
        <w:tabs>
          <w:tab w:val="left" w:pos="1138"/>
        </w:tabs>
        <w:spacing w:line="317" w:lineRule="exact"/>
        <w:jc w:val="both"/>
        <w:rPr>
          <w:sz w:val="28"/>
          <w:szCs w:val="28"/>
        </w:rPr>
      </w:pPr>
      <w:r>
        <w:rPr>
          <w:sz w:val="28"/>
          <w:szCs w:val="28"/>
        </w:rPr>
        <w:t>от 28 мая 2026 года                                                                                            №</w:t>
      </w:r>
      <w:r w:rsidR="005062FC">
        <w:rPr>
          <w:sz w:val="28"/>
          <w:szCs w:val="28"/>
        </w:rPr>
        <w:t xml:space="preserve"> 34</w:t>
      </w:r>
    </w:p>
    <w:p w:rsidR="00175D69" w:rsidRDefault="00175D69">
      <w:pPr>
        <w:shd w:val="clear" w:color="auto" w:fill="FFFFFF"/>
        <w:tabs>
          <w:tab w:val="left" w:pos="1138"/>
        </w:tabs>
        <w:spacing w:line="317" w:lineRule="exact"/>
        <w:jc w:val="both"/>
        <w:rPr>
          <w:sz w:val="28"/>
          <w:szCs w:val="28"/>
        </w:rPr>
      </w:pPr>
    </w:p>
    <w:tbl>
      <w:tblPr>
        <w:tblW w:w="4644" w:type="dxa"/>
        <w:tblInd w:w="108" w:type="dxa"/>
        <w:tblLayout w:type="fixed"/>
        <w:tblLook w:val="04A0" w:firstRow="1" w:lastRow="0" w:firstColumn="1" w:lastColumn="0" w:noHBand="0" w:noVBand="1"/>
      </w:tblPr>
      <w:tblGrid>
        <w:gridCol w:w="4644"/>
      </w:tblGrid>
      <w:tr w:rsidR="00E94E13">
        <w:tc>
          <w:tcPr>
            <w:tcW w:w="4644" w:type="dxa"/>
          </w:tcPr>
          <w:p w:rsidR="00E94E13" w:rsidRDefault="00C01AD7">
            <w:pPr>
              <w:shd w:val="clear" w:color="auto" w:fill="FFFFFF"/>
              <w:tabs>
                <w:tab w:val="left" w:pos="1138"/>
              </w:tabs>
              <w:spacing w:line="317" w:lineRule="exact"/>
              <w:jc w:val="both"/>
            </w:pPr>
            <w:r>
              <w:rPr>
                <w:sz w:val="28"/>
                <w:szCs w:val="28"/>
              </w:rPr>
              <w:t>О внесении изменений в решение Хиславичского окружного Совета депутатов от 30.01.2025</w:t>
            </w:r>
            <w:r w:rsidR="00C31795">
              <w:rPr>
                <w:sz w:val="28"/>
                <w:szCs w:val="28"/>
              </w:rPr>
              <w:t>г.</w:t>
            </w:r>
            <w:bookmarkStart w:id="0" w:name="_GoBack"/>
            <w:bookmarkEnd w:id="0"/>
            <w:r>
              <w:rPr>
                <w:sz w:val="28"/>
                <w:szCs w:val="28"/>
              </w:rPr>
              <w:t xml:space="preserve"> № 15</w:t>
            </w:r>
          </w:p>
        </w:tc>
      </w:tr>
    </w:tbl>
    <w:p w:rsidR="00E94E13" w:rsidRDefault="00E94E13">
      <w:pPr>
        <w:shd w:val="clear" w:color="auto" w:fill="FFFFFF"/>
        <w:tabs>
          <w:tab w:val="left" w:pos="1138"/>
        </w:tabs>
        <w:spacing w:line="317" w:lineRule="exact"/>
        <w:ind w:firstLine="709"/>
        <w:jc w:val="both"/>
        <w:rPr>
          <w:color w:val="000000"/>
          <w:spacing w:val="-1"/>
          <w:sz w:val="28"/>
          <w:szCs w:val="28"/>
        </w:rPr>
      </w:pPr>
    </w:p>
    <w:p w:rsidR="00E94E13" w:rsidRDefault="00C01AD7">
      <w:pPr>
        <w:ind w:firstLine="709"/>
        <w:jc w:val="both"/>
      </w:pPr>
      <w:r>
        <w:rPr>
          <w:sz w:val="28"/>
          <w:szCs w:val="28"/>
        </w:rPr>
        <w:t>В соответствии с пунктом 2 части 1 статьи 154, частью 3 статьи 156, частью 4 статьи 158 Жилищного кодекса Российской Федерации, постановлением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постановлением 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Методическими рекомендациями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утвержденными приказом Министерства строительства и жилищно-коммунального хозяйства Российской Федерации от 06.04.2018 №213/</w:t>
      </w:r>
      <w:proofErr w:type="spellStart"/>
      <w:r>
        <w:rPr>
          <w:sz w:val="28"/>
          <w:szCs w:val="28"/>
        </w:rPr>
        <w:t>пр</w:t>
      </w:r>
      <w:proofErr w:type="spellEnd"/>
      <w:r>
        <w:rPr>
          <w:sz w:val="28"/>
          <w:szCs w:val="28"/>
        </w:rPr>
        <w:t>, Уставом муниципального образования «Хиславичский муниципальный округ» Смоленской области</w:t>
      </w:r>
    </w:p>
    <w:p w:rsidR="00E94E13" w:rsidRDefault="00E94E13">
      <w:pPr>
        <w:shd w:val="clear" w:color="auto" w:fill="FFFFFF"/>
        <w:tabs>
          <w:tab w:val="left" w:pos="1138"/>
        </w:tabs>
        <w:spacing w:line="317" w:lineRule="exact"/>
        <w:ind w:firstLine="709"/>
        <w:jc w:val="both"/>
        <w:rPr>
          <w:color w:val="000000"/>
          <w:spacing w:val="-1"/>
          <w:sz w:val="28"/>
          <w:szCs w:val="28"/>
        </w:rPr>
      </w:pPr>
    </w:p>
    <w:p w:rsidR="00E94E13" w:rsidRDefault="00C01AD7">
      <w:pPr>
        <w:shd w:val="clear" w:color="auto" w:fill="FFFFFF"/>
        <w:tabs>
          <w:tab w:val="left" w:pos="1138"/>
        </w:tabs>
        <w:spacing w:line="317" w:lineRule="exact"/>
        <w:ind w:firstLine="709"/>
        <w:jc w:val="both"/>
      </w:pPr>
      <w:r>
        <w:rPr>
          <w:color w:val="000000"/>
          <w:spacing w:val="-1"/>
          <w:sz w:val="28"/>
          <w:szCs w:val="28"/>
        </w:rPr>
        <w:t xml:space="preserve">Хиславичский окружной Совет депутатов </w:t>
      </w:r>
      <w:r>
        <w:rPr>
          <w:bCs/>
          <w:color w:val="000000"/>
          <w:spacing w:val="-1"/>
          <w:sz w:val="28"/>
          <w:szCs w:val="28"/>
        </w:rPr>
        <w:t>р е ш и л</w:t>
      </w:r>
      <w:r>
        <w:rPr>
          <w:b/>
          <w:bCs/>
          <w:color w:val="000000"/>
          <w:spacing w:val="-1"/>
          <w:sz w:val="28"/>
          <w:szCs w:val="28"/>
        </w:rPr>
        <w:t>:</w:t>
      </w:r>
    </w:p>
    <w:p w:rsidR="00E94E13" w:rsidRDefault="00E94E13">
      <w:pPr>
        <w:shd w:val="clear" w:color="auto" w:fill="FFFFFF"/>
        <w:tabs>
          <w:tab w:val="left" w:pos="1138"/>
        </w:tabs>
        <w:spacing w:line="317" w:lineRule="exact"/>
        <w:ind w:firstLine="709"/>
        <w:jc w:val="both"/>
        <w:rPr>
          <w:color w:val="000000"/>
          <w:spacing w:val="-1"/>
          <w:sz w:val="28"/>
          <w:szCs w:val="28"/>
        </w:rPr>
      </w:pPr>
    </w:p>
    <w:p w:rsidR="00E94E13" w:rsidRDefault="00C01AD7">
      <w:pPr>
        <w:ind w:firstLine="709"/>
        <w:jc w:val="both"/>
      </w:pPr>
      <w:r>
        <w:rPr>
          <w:sz w:val="28"/>
          <w:szCs w:val="28"/>
        </w:rPr>
        <w:t xml:space="preserve">Внести изменение в решение </w:t>
      </w:r>
      <w:r>
        <w:rPr>
          <w:color w:val="000000"/>
          <w:spacing w:val="-1"/>
          <w:sz w:val="28"/>
          <w:szCs w:val="28"/>
        </w:rPr>
        <w:t>Хиславичского окружного Совета депутатов от 30.01.2025 № 15 «Об установлении размера платы за содержание жилого помещения на территории муниципального образования «Хиславичский муниципальный округ» Смоленской области», изложив размеры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многоквартирных и одноквартирных жилых домах в новой редакции:</w:t>
      </w:r>
    </w:p>
    <w:p w:rsidR="00E94E13" w:rsidRDefault="00E94E13">
      <w:pPr>
        <w:ind w:firstLine="709"/>
        <w:jc w:val="both"/>
      </w:pPr>
    </w:p>
    <w:p w:rsidR="00E94E13" w:rsidRDefault="00E94E13">
      <w:pPr>
        <w:ind w:firstLine="709"/>
        <w:jc w:val="both"/>
      </w:pPr>
    </w:p>
    <w:p w:rsidR="00E94E13" w:rsidRDefault="00E94E13">
      <w:pPr>
        <w:ind w:firstLine="709"/>
        <w:jc w:val="both"/>
      </w:pPr>
    </w:p>
    <w:p w:rsidR="00E94E13" w:rsidRDefault="00E94E13">
      <w:pPr>
        <w:ind w:firstLine="709"/>
        <w:jc w:val="both"/>
      </w:pPr>
    </w:p>
    <w:tbl>
      <w:tblPr>
        <w:tblW w:w="10569" w:type="dxa"/>
        <w:jc w:val="center"/>
        <w:tblLayout w:type="fixed"/>
        <w:tblCellMar>
          <w:left w:w="149" w:type="dxa"/>
          <w:right w:w="149" w:type="dxa"/>
        </w:tblCellMar>
        <w:tblLook w:val="04A0" w:firstRow="1" w:lastRow="0" w:firstColumn="1" w:lastColumn="0" w:noHBand="0" w:noVBand="1"/>
      </w:tblPr>
      <w:tblGrid>
        <w:gridCol w:w="661"/>
        <w:gridCol w:w="4389"/>
        <w:gridCol w:w="2723"/>
        <w:gridCol w:w="2796"/>
      </w:tblGrid>
      <w:tr w:rsidR="00E94E13">
        <w:trPr>
          <w:jc w:val="center"/>
        </w:trPr>
        <w:tc>
          <w:tcPr>
            <w:tcW w:w="660" w:type="dxa"/>
            <w:vMerge w:val="restart"/>
            <w:tcBorders>
              <w:top w:val="single" w:sz="6" w:space="0" w:color="000000"/>
              <w:left w:val="single" w:sz="6" w:space="0" w:color="000000"/>
              <w:right w:val="single" w:sz="6" w:space="0" w:color="000000"/>
            </w:tcBorders>
            <w:vAlign w:val="center"/>
          </w:tcPr>
          <w:p w:rsidR="00E94E13" w:rsidRDefault="00C01AD7">
            <w:pPr>
              <w:jc w:val="center"/>
              <w:textAlignment w:val="baseline"/>
            </w:pPr>
            <w:r>
              <w:rPr>
                <w:b/>
                <w:sz w:val="24"/>
                <w:szCs w:val="24"/>
              </w:rPr>
              <w:t>N п/п</w:t>
            </w:r>
          </w:p>
        </w:tc>
        <w:tc>
          <w:tcPr>
            <w:tcW w:w="4389" w:type="dxa"/>
            <w:vMerge w:val="restart"/>
            <w:tcBorders>
              <w:top w:val="single" w:sz="6" w:space="0" w:color="000000"/>
              <w:left w:val="single" w:sz="6" w:space="0" w:color="000000"/>
              <w:right w:val="single" w:sz="6" w:space="0" w:color="000000"/>
            </w:tcBorders>
            <w:vAlign w:val="center"/>
          </w:tcPr>
          <w:p w:rsidR="00E94E13" w:rsidRDefault="00C01AD7">
            <w:pPr>
              <w:jc w:val="center"/>
              <w:textAlignment w:val="baseline"/>
            </w:pPr>
            <w:r>
              <w:rPr>
                <w:b/>
                <w:sz w:val="24"/>
                <w:szCs w:val="24"/>
              </w:rPr>
              <w:t>Классификация жилищного фонда</w:t>
            </w:r>
          </w:p>
        </w:tc>
        <w:tc>
          <w:tcPr>
            <w:tcW w:w="5519" w:type="dxa"/>
            <w:gridSpan w:val="2"/>
            <w:tcBorders>
              <w:top w:val="single" w:sz="6" w:space="0" w:color="000000"/>
              <w:left w:val="single" w:sz="6" w:space="0" w:color="000000"/>
              <w:bottom w:val="single" w:sz="6" w:space="0" w:color="000000"/>
              <w:right w:val="single" w:sz="6" w:space="0" w:color="000000"/>
            </w:tcBorders>
            <w:vAlign w:val="center"/>
          </w:tcPr>
          <w:p w:rsidR="00E94E13" w:rsidRDefault="00C01AD7">
            <w:pPr>
              <w:jc w:val="center"/>
              <w:textAlignment w:val="baseline"/>
            </w:pPr>
            <w:r>
              <w:rPr>
                <w:b/>
                <w:sz w:val="24"/>
                <w:szCs w:val="24"/>
              </w:rPr>
              <w:t>Размер платы (рублей) за 1 кв. м общей площади жилого помещения в месяц с НДС</w:t>
            </w:r>
          </w:p>
        </w:tc>
      </w:tr>
      <w:tr w:rsidR="00E94E13">
        <w:trPr>
          <w:jc w:val="center"/>
        </w:trPr>
        <w:tc>
          <w:tcPr>
            <w:tcW w:w="660" w:type="dxa"/>
            <w:vMerge/>
            <w:tcBorders>
              <w:top w:val="single" w:sz="6" w:space="0" w:color="000000"/>
              <w:left w:val="single" w:sz="6" w:space="0" w:color="000000"/>
              <w:right w:val="single" w:sz="6" w:space="0" w:color="000000"/>
            </w:tcBorders>
            <w:tcMar>
              <w:left w:w="108" w:type="dxa"/>
              <w:right w:w="108" w:type="dxa"/>
            </w:tcMar>
            <w:vAlign w:val="center"/>
          </w:tcPr>
          <w:p w:rsidR="00E94E13" w:rsidRDefault="00E94E13">
            <w:pPr>
              <w:widowControl/>
            </w:pPr>
          </w:p>
        </w:tc>
        <w:tc>
          <w:tcPr>
            <w:tcW w:w="4389" w:type="dxa"/>
            <w:vMerge/>
            <w:tcBorders>
              <w:top w:val="single" w:sz="6" w:space="0" w:color="000000"/>
              <w:left w:val="single" w:sz="6" w:space="0" w:color="000000"/>
              <w:right w:val="single" w:sz="6" w:space="0" w:color="000000"/>
            </w:tcBorders>
            <w:tcMar>
              <w:left w:w="108" w:type="dxa"/>
              <w:right w:w="108" w:type="dxa"/>
            </w:tcMar>
            <w:vAlign w:val="center"/>
          </w:tcPr>
          <w:p w:rsidR="00E94E13" w:rsidRDefault="00E94E13">
            <w:pPr>
              <w:widowControl/>
            </w:pPr>
          </w:p>
        </w:tc>
        <w:tc>
          <w:tcPr>
            <w:tcW w:w="2723" w:type="dxa"/>
            <w:tcBorders>
              <w:top w:val="single" w:sz="6" w:space="0" w:color="000000"/>
              <w:left w:val="single" w:sz="6" w:space="0" w:color="000000"/>
              <w:bottom w:val="single" w:sz="6" w:space="0" w:color="000000"/>
              <w:right w:val="single" w:sz="6" w:space="0" w:color="000000"/>
            </w:tcBorders>
            <w:vAlign w:val="center"/>
          </w:tcPr>
          <w:p w:rsidR="00E94E13" w:rsidRDefault="00C01AD7">
            <w:pPr>
              <w:jc w:val="center"/>
              <w:textAlignment w:val="baseline"/>
            </w:pPr>
            <w:r>
              <w:rPr>
                <w:b/>
                <w:sz w:val="24"/>
                <w:szCs w:val="24"/>
              </w:rPr>
              <w:t>с учетом технического обслуживания и ремонта газового оборудования</w:t>
            </w:r>
          </w:p>
        </w:tc>
        <w:tc>
          <w:tcPr>
            <w:tcW w:w="2796" w:type="dxa"/>
            <w:tcBorders>
              <w:top w:val="single" w:sz="6" w:space="0" w:color="000000"/>
              <w:left w:val="single" w:sz="6" w:space="0" w:color="000000"/>
              <w:bottom w:val="single" w:sz="6" w:space="0" w:color="000000"/>
              <w:right w:val="single" w:sz="6" w:space="0" w:color="000000"/>
            </w:tcBorders>
            <w:vAlign w:val="center"/>
          </w:tcPr>
          <w:p w:rsidR="00E94E13" w:rsidRDefault="00C01AD7">
            <w:pPr>
              <w:jc w:val="center"/>
              <w:textAlignment w:val="baseline"/>
            </w:pPr>
            <w:r>
              <w:rPr>
                <w:b/>
                <w:sz w:val="24"/>
                <w:szCs w:val="24"/>
              </w:rPr>
              <w:t>без учета технического обслуживания и ремонта газового оборудования</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w:t>
            </w:r>
            <w:r>
              <w:rPr>
                <w:sz w:val="24"/>
                <w:szCs w:val="24"/>
              </w:rPr>
              <w:br/>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Многоквартирные капитальные жилые дома, имеющие все виды благоустройства (без лифтов, мусоропроводов)</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20,03</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15,67</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2</w:t>
            </w:r>
            <w:r>
              <w:rPr>
                <w:sz w:val="24"/>
                <w:szCs w:val="24"/>
              </w:rPr>
              <w:br/>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 xml:space="preserve">Многоквартирные капитальные жилые </w:t>
            </w:r>
            <w:proofErr w:type="gramStart"/>
            <w:r>
              <w:rPr>
                <w:sz w:val="24"/>
                <w:szCs w:val="24"/>
              </w:rPr>
              <w:t>дома,   </w:t>
            </w:r>
            <w:proofErr w:type="gramEnd"/>
            <w:r>
              <w:rPr>
                <w:sz w:val="24"/>
                <w:szCs w:val="24"/>
              </w:rPr>
              <w:t xml:space="preserve"> не имеющие одного вида благоустройства</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18,46</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14,10</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3</w:t>
            </w:r>
            <w:r>
              <w:rPr>
                <w:sz w:val="24"/>
                <w:szCs w:val="24"/>
              </w:rPr>
              <w:br/>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Многоквартирные жилые    дома пониженной капитальности, не имеющие одного вида благоустройства</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16,90</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12,54</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4</w:t>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Многоквартирные    жилые дома пониженной капитальности, имеющие не все виды благоустройства (с ж/б перекрытиями)</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15,60</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11,24</w:t>
            </w:r>
          </w:p>
        </w:tc>
      </w:tr>
      <w:tr w:rsidR="00E94E13">
        <w:trPr>
          <w:trHeight w:val="1167"/>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5</w:t>
            </w:r>
            <w:r>
              <w:rPr>
                <w:sz w:val="24"/>
                <w:szCs w:val="24"/>
              </w:rPr>
              <w:br/>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Многоквартирные жилые дома пониженной капитальности, имеющие не все виды благоустройства (с деревянными перекрытиями)</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15,40</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rPr>
                <w:sz w:val="24"/>
                <w:szCs w:val="24"/>
              </w:rPr>
            </w:pPr>
            <w:r>
              <w:rPr>
                <w:sz w:val="24"/>
                <w:szCs w:val="24"/>
              </w:rPr>
              <w:t>11,04</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6.</w:t>
            </w:r>
            <w:r>
              <w:rPr>
                <w:sz w:val="24"/>
                <w:szCs w:val="24"/>
              </w:rPr>
              <w:br/>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Многоквартирные жилые дома пониженной капитальности, имеющие один вид благоустройства</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15,20</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10,84</w:t>
            </w:r>
          </w:p>
        </w:tc>
      </w:tr>
      <w:tr w:rsidR="00E94E13">
        <w:trPr>
          <w:jc w:val="center"/>
        </w:trPr>
        <w:tc>
          <w:tcPr>
            <w:tcW w:w="660"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7</w:t>
            </w:r>
          </w:p>
        </w:tc>
        <w:tc>
          <w:tcPr>
            <w:tcW w:w="4389" w:type="dxa"/>
            <w:tcBorders>
              <w:top w:val="single" w:sz="6" w:space="0" w:color="000000"/>
              <w:left w:val="single" w:sz="6" w:space="0" w:color="000000"/>
              <w:bottom w:val="single" w:sz="6" w:space="0" w:color="000000"/>
              <w:right w:val="single" w:sz="6" w:space="0" w:color="000000"/>
            </w:tcBorders>
          </w:tcPr>
          <w:p w:rsidR="00E94E13" w:rsidRDefault="00C01AD7">
            <w:pPr>
              <w:jc w:val="both"/>
              <w:textAlignment w:val="baseline"/>
            </w:pPr>
            <w:r>
              <w:rPr>
                <w:sz w:val="24"/>
                <w:szCs w:val="24"/>
              </w:rPr>
              <w:t xml:space="preserve">Многоквартирные жилые дома    пониженной </w:t>
            </w:r>
            <w:proofErr w:type="gramStart"/>
            <w:r>
              <w:rPr>
                <w:sz w:val="24"/>
                <w:szCs w:val="24"/>
              </w:rPr>
              <w:t>капитальности,   </w:t>
            </w:r>
            <w:proofErr w:type="gramEnd"/>
            <w:r>
              <w:rPr>
                <w:sz w:val="24"/>
                <w:szCs w:val="24"/>
              </w:rPr>
              <w:t xml:space="preserve"> не имеющие благоустройства (без централизованного теплоснабжения, водоснабжения, водоотведения)</w:t>
            </w:r>
          </w:p>
        </w:tc>
        <w:tc>
          <w:tcPr>
            <w:tcW w:w="2723"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15,00</w:t>
            </w:r>
          </w:p>
        </w:tc>
        <w:tc>
          <w:tcPr>
            <w:tcW w:w="2796" w:type="dxa"/>
            <w:tcBorders>
              <w:top w:val="single" w:sz="6" w:space="0" w:color="000000"/>
              <w:left w:val="single" w:sz="6" w:space="0" w:color="000000"/>
              <w:bottom w:val="single" w:sz="6" w:space="0" w:color="000000"/>
              <w:right w:val="single" w:sz="6" w:space="0" w:color="000000"/>
            </w:tcBorders>
          </w:tcPr>
          <w:p w:rsidR="00E94E13" w:rsidRDefault="00C01AD7">
            <w:pPr>
              <w:jc w:val="center"/>
              <w:textAlignment w:val="baseline"/>
            </w:pPr>
            <w:r>
              <w:rPr>
                <w:sz w:val="24"/>
                <w:szCs w:val="24"/>
              </w:rPr>
              <w:t>10,64</w:t>
            </w:r>
          </w:p>
        </w:tc>
      </w:tr>
    </w:tbl>
    <w:p w:rsidR="00E94E13" w:rsidRDefault="00E94E13">
      <w:pPr>
        <w:jc w:val="both"/>
        <w:rPr>
          <w:color w:val="000000"/>
          <w:spacing w:val="-4"/>
          <w:sz w:val="28"/>
          <w:szCs w:val="28"/>
        </w:rPr>
      </w:pPr>
    </w:p>
    <w:p w:rsidR="00E94E13" w:rsidRDefault="00E94E13">
      <w:pPr>
        <w:jc w:val="both"/>
        <w:rPr>
          <w:color w:val="000000"/>
          <w:spacing w:val="-4"/>
          <w:sz w:val="28"/>
          <w:szCs w:val="28"/>
        </w:rPr>
      </w:pPr>
    </w:p>
    <w:tbl>
      <w:tblPr>
        <w:tblW w:w="10909" w:type="dxa"/>
        <w:tblInd w:w="-351" w:type="dxa"/>
        <w:tblLayout w:type="fixed"/>
        <w:tblLook w:val="04A0" w:firstRow="1" w:lastRow="0" w:firstColumn="1" w:lastColumn="0" w:noHBand="0" w:noVBand="1"/>
      </w:tblPr>
      <w:tblGrid>
        <w:gridCol w:w="5668"/>
        <w:gridCol w:w="5241"/>
      </w:tblGrid>
      <w:tr w:rsidR="00E94E13">
        <w:tc>
          <w:tcPr>
            <w:tcW w:w="5667" w:type="dxa"/>
          </w:tcPr>
          <w:p w:rsidR="00E94E13" w:rsidRDefault="00C01AD7">
            <w:pPr>
              <w:tabs>
                <w:tab w:val="left" w:pos="7020"/>
              </w:tabs>
            </w:pPr>
            <w:r>
              <w:rPr>
                <w:sz w:val="28"/>
                <w:szCs w:val="28"/>
              </w:rPr>
              <w:t>Глава муниципального образования «Хиславичский муниципальный округ» Смоленской области</w:t>
            </w:r>
          </w:p>
          <w:p w:rsidR="00E94E13" w:rsidRDefault="00E94E13">
            <w:pPr>
              <w:tabs>
                <w:tab w:val="left" w:pos="7020"/>
              </w:tabs>
              <w:jc w:val="right"/>
              <w:rPr>
                <w:b/>
                <w:sz w:val="28"/>
                <w:szCs w:val="28"/>
              </w:rPr>
            </w:pPr>
          </w:p>
          <w:p w:rsidR="00E94E13" w:rsidRDefault="00C01AD7">
            <w:pPr>
              <w:tabs>
                <w:tab w:val="left" w:pos="7020"/>
              </w:tabs>
              <w:jc w:val="right"/>
            </w:pPr>
            <w:r>
              <w:rPr>
                <w:b/>
                <w:sz w:val="28"/>
                <w:szCs w:val="28"/>
              </w:rPr>
              <w:t>С.А. Шапкин</w:t>
            </w:r>
          </w:p>
        </w:tc>
        <w:tc>
          <w:tcPr>
            <w:tcW w:w="5241" w:type="dxa"/>
          </w:tcPr>
          <w:p w:rsidR="00E94E13" w:rsidRDefault="00C01AD7">
            <w:pPr>
              <w:tabs>
                <w:tab w:val="left" w:pos="7020"/>
              </w:tabs>
              <w:jc w:val="right"/>
            </w:pPr>
            <w:r>
              <w:rPr>
                <w:sz w:val="28"/>
                <w:szCs w:val="28"/>
              </w:rPr>
              <w:t>Председатель Хиславичского</w:t>
            </w:r>
          </w:p>
          <w:p w:rsidR="00E94E13" w:rsidRDefault="00C01AD7">
            <w:pPr>
              <w:tabs>
                <w:tab w:val="left" w:pos="7020"/>
              </w:tabs>
              <w:ind w:left="-5810" w:firstLine="5810"/>
              <w:jc w:val="right"/>
            </w:pPr>
            <w:r>
              <w:rPr>
                <w:sz w:val="28"/>
                <w:szCs w:val="28"/>
              </w:rPr>
              <w:t>окружного Совета депутатов</w:t>
            </w:r>
          </w:p>
          <w:p w:rsidR="00E94E13" w:rsidRDefault="00E94E13">
            <w:pPr>
              <w:tabs>
                <w:tab w:val="left" w:pos="1290"/>
                <w:tab w:val="center" w:pos="5446"/>
                <w:tab w:val="left" w:pos="7020"/>
              </w:tabs>
              <w:rPr>
                <w:b/>
                <w:sz w:val="28"/>
                <w:szCs w:val="28"/>
              </w:rPr>
            </w:pPr>
          </w:p>
          <w:p w:rsidR="00E94E13" w:rsidRDefault="00C01AD7">
            <w:pPr>
              <w:tabs>
                <w:tab w:val="left" w:pos="1290"/>
                <w:tab w:val="center" w:pos="5446"/>
                <w:tab w:val="left" w:pos="7020"/>
              </w:tabs>
              <w:jc w:val="right"/>
            </w:pPr>
            <w:r>
              <w:rPr>
                <w:b/>
                <w:sz w:val="28"/>
                <w:szCs w:val="28"/>
              </w:rPr>
              <w:t>С.Н. Костюкова</w:t>
            </w:r>
          </w:p>
        </w:tc>
      </w:tr>
    </w:tbl>
    <w:p w:rsidR="00E94E13" w:rsidRDefault="00E94E13">
      <w:pPr>
        <w:shd w:val="clear" w:color="auto" w:fill="FFFFFF"/>
        <w:spacing w:before="19" w:line="302" w:lineRule="exact"/>
        <w:ind w:left="19" w:right="10"/>
        <w:jc w:val="both"/>
      </w:pPr>
    </w:p>
    <w:sectPr w:rsidR="00E94E13">
      <w:footerReference w:type="default" r:id="rId7"/>
      <w:pgSz w:w="11906" w:h="16838"/>
      <w:pgMar w:top="777" w:right="567" w:bottom="777" w:left="1134" w:header="720" w:footer="72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E17" w:rsidRDefault="00436E17">
      <w:r>
        <w:separator/>
      </w:r>
    </w:p>
  </w:endnote>
  <w:endnote w:type="continuationSeparator" w:id="0">
    <w:p w:rsidR="00436E17" w:rsidRDefault="0043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mpora LGC Uni">
    <w:altName w:val="Times New Roman"/>
    <w:charset w:val="01"/>
    <w:family w:val="roman"/>
    <w:pitch w:val="variable"/>
  </w:font>
  <w:font w:name="Droid Sans Fallbac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E13" w:rsidRDefault="00E94E13">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E17" w:rsidRDefault="00436E17">
      <w:r>
        <w:separator/>
      </w:r>
    </w:p>
  </w:footnote>
  <w:footnote w:type="continuationSeparator" w:id="0">
    <w:p w:rsidR="00436E17" w:rsidRDefault="00436E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doNotBreakWrappedTables/>
    <w:compatSetting w:name="compatibilityMode" w:uri="http://schemas.microsoft.com/office/word" w:val="12"/>
  </w:compat>
  <w:rsids>
    <w:rsidRoot w:val="00E94E13"/>
    <w:rsid w:val="00175D69"/>
    <w:rsid w:val="00436E17"/>
    <w:rsid w:val="005062FC"/>
    <w:rsid w:val="0061398F"/>
    <w:rsid w:val="00C01AD7"/>
    <w:rsid w:val="00C31795"/>
    <w:rsid w:val="00E94E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3C99B9-D999-4E18-94AA-9BC9B989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empora LGC Uni" w:eastAsia="Droid Sans Fallback" w:hAnsi="Tempora LGC Uni" w:cs="Lohit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sz w:val="20"/>
      <w:szCs w:val="20"/>
      <w:lang w:eastAsia="ru-RU" w:bidi="ar-SA"/>
    </w:rPr>
  </w:style>
  <w:style w:type="paragraph" w:styleId="1">
    <w:name w:val="heading 1"/>
    <w:basedOn w:val="a0"/>
    <w:qFormat/>
    <w:pPr>
      <w:outlineLvl w:val="0"/>
    </w:pPr>
    <w:rPr>
      <w:rFonts w:eastAsia="Times New Roman"/>
      <w:b/>
      <w:bCs/>
      <w:sz w:val="36"/>
      <w:szCs w:val="36"/>
    </w:rPr>
  </w:style>
  <w:style w:type="paragraph" w:styleId="2">
    <w:name w:val="heading 2"/>
    <w:basedOn w:val="a0"/>
    <w:qFormat/>
    <w:pPr>
      <w:spacing w:before="200"/>
      <w:outlineLvl w:val="1"/>
    </w:pPr>
    <w:rPr>
      <w:rFonts w:ascii="Tempora LGC Uni" w:eastAsia="Times New Roman" w:hAnsi="Tempora LGC Uni"/>
      <w:b/>
      <w:bCs/>
      <w:sz w:val="36"/>
      <w:szCs w:val="36"/>
    </w:rPr>
  </w:style>
  <w:style w:type="paragraph" w:styleId="3">
    <w:name w:val="heading 3"/>
    <w:basedOn w:val="a0"/>
    <w:qFormat/>
    <w:pPr>
      <w:spacing w:before="140"/>
      <w:outlineLvl w:val="2"/>
    </w:pPr>
    <w:rPr>
      <w:rFonts w:ascii="Tempora LGC Uni" w:eastAsia="Times New Roman" w:hAnsi="Tempora LGC Uni"/>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qFormat/>
    <w:rPr>
      <w:rFonts w:ascii="Cambria" w:hAnsi="Cambria"/>
      <w:b/>
      <w:bCs/>
      <w:color w:val="000000"/>
      <w:sz w:val="32"/>
      <w:szCs w:val="32"/>
    </w:rPr>
  </w:style>
  <w:style w:type="character" w:customStyle="1" w:styleId="20">
    <w:name w:val="Заголовок 2 Знак"/>
    <w:basedOn w:val="a1"/>
    <w:qFormat/>
    <w:rPr>
      <w:rFonts w:ascii="Cambria" w:hAnsi="Cambria"/>
      <w:b/>
      <w:bCs/>
      <w:i/>
      <w:iCs/>
      <w:color w:val="000000"/>
      <w:sz w:val="28"/>
      <w:szCs w:val="28"/>
    </w:rPr>
  </w:style>
  <w:style w:type="character" w:customStyle="1" w:styleId="30">
    <w:name w:val="Заголовок 3 Знак"/>
    <w:basedOn w:val="a1"/>
    <w:qFormat/>
    <w:rPr>
      <w:rFonts w:ascii="Cambria" w:hAnsi="Cambria"/>
      <w:b/>
      <w:bCs/>
      <w:color w:val="000000"/>
      <w:sz w:val="26"/>
      <w:szCs w:val="26"/>
    </w:rPr>
  </w:style>
  <w:style w:type="character" w:customStyle="1" w:styleId="3f3f3f3f3f3f3f3f3f3f3f3f3f3f3f3f3f3f3f3f3f">
    <w:name w:val="В3fе3fр3fх3fн3fи3fй3f к3fо3fл3fо3fн3fт3fи3fт3fу3fл3f З3fн3fа3fк3f"/>
    <w:basedOn w:val="a1"/>
    <w:qFormat/>
    <w:rPr>
      <w:rFonts w:eastAsia="Times New Roman"/>
      <w:color w:val="000000"/>
      <w:sz w:val="24"/>
      <w:szCs w:val="24"/>
    </w:rPr>
  </w:style>
  <w:style w:type="character" w:styleId="a4">
    <w:name w:val="page number"/>
    <w:basedOn w:val="a1"/>
    <w:qFormat/>
    <w:rPr>
      <w:rFonts w:eastAsia="Times New Roman"/>
      <w:color w:val="000000"/>
      <w:sz w:val="24"/>
      <w:szCs w:val="24"/>
    </w:rPr>
  </w:style>
  <w:style w:type="character" w:customStyle="1" w:styleId="3f3f3f3f3f3f3f3f3f3f3f3f3f3f3f3f3f3f3f3f">
    <w:name w:val="Н3fи3fж3fн3fи3fй3f к3fо3fл3fо3fн3fт3fи3fт3fу3fл3f З3fн3fа3fк3f"/>
    <w:basedOn w:val="a1"/>
    <w:qFormat/>
    <w:rPr>
      <w:rFonts w:eastAsia="Times New Roman"/>
      <w:color w:val="000000"/>
      <w:sz w:val="24"/>
      <w:szCs w:val="24"/>
    </w:rPr>
  </w:style>
  <w:style w:type="character" w:customStyle="1" w:styleId="3f3f3f3f3f3f3f3f3f3f3f3f3f3f3f3f">
    <w:name w:val="Т3fе3fк3fс3fт3f в3fы3fн3fо3fс3fк3fи3f З3fн3fа3fк3f"/>
    <w:basedOn w:val="a1"/>
    <w:qFormat/>
    <w:rPr>
      <w:rFonts w:ascii="Tahoma" w:eastAsia="Times New Roman" w:hAnsi="Tahoma" w:cs="Tahoma"/>
      <w:color w:val="000000"/>
      <w:sz w:val="16"/>
      <w:szCs w:val="16"/>
    </w:rPr>
  </w:style>
  <w:style w:type="character" w:styleId="a5">
    <w:name w:val="Hyperlink"/>
    <w:basedOn w:val="a1"/>
    <w:rPr>
      <w:rFonts w:ascii="Times New Roman" w:eastAsia="Times New Roman" w:hAnsi="Times New Roman"/>
      <w:color w:val="000080"/>
      <w:sz w:val="24"/>
      <w:szCs w:val="24"/>
      <w:u w:val="single"/>
    </w:rPr>
  </w:style>
  <w:style w:type="character" w:customStyle="1" w:styleId="a6">
    <w:name w:val="Основной текст Знак"/>
    <w:basedOn w:val="a1"/>
    <w:qFormat/>
    <w:rPr>
      <w:rFonts w:eastAsia="Times New Roman"/>
      <w:color w:val="000000"/>
      <w:sz w:val="24"/>
      <w:szCs w:val="24"/>
    </w:rPr>
  </w:style>
  <w:style w:type="character" w:customStyle="1" w:styleId="a7">
    <w:name w:val="Верхний колонтитул Знак"/>
    <w:basedOn w:val="a1"/>
    <w:qFormat/>
    <w:rPr>
      <w:rFonts w:eastAsia="Times New Roman"/>
      <w:color w:val="000000"/>
      <w:sz w:val="24"/>
      <w:szCs w:val="24"/>
    </w:rPr>
  </w:style>
  <w:style w:type="character" w:customStyle="1" w:styleId="a8">
    <w:name w:val="Нижний колонтитул Знак"/>
    <w:basedOn w:val="a1"/>
    <w:qFormat/>
    <w:rPr>
      <w:rFonts w:eastAsia="Times New Roman"/>
      <w:color w:val="000000"/>
      <w:sz w:val="24"/>
      <w:szCs w:val="24"/>
    </w:rPr>
  </w:style>
  <w:style w:type="character" w:customStyle="1" w:styleId="a9">
    <w:name w:val="Текст выноски Знак"/>
    <w:basedOn w:val="a1"/>
    <w:qFormat/>
    <w:rPr>
      <w:rFonts w:ascii="Tahoma" w:eastAsia="Times New Roman" w:hAnsi="Tahoma" w:cs="Tahoma"/>
      <w:color w:val="000000"/>
      <w:sz w:val="16"/>
      <w:szCs w:val="16"/>
    </w:rPr>
  </w:style>
  <w:style w:type="paragraph" w:customStyle="1" w:styleId="a0">
    <w:name w:val="Заголовок"/>
    <w:basedOn w:val="a"/>
    <w:next w:val="aa"/>
    <w:qFormat/>
    <w:pPr>
      <w:keepNext/>
      <w:spacing w:before="240" w:after="120"/>
    </w:pPr>
    <w:rPr>
      <w:rFonts w:ascii="Open Sans" w:eastAsia="Droid Sans Fallback" w:hAnsi="Open Sans" w:cs="Lohit Devanagari"/>
      <w:sz w:val="28"/>
      <w:szCs w:val="28"/>
    </w:rPr>
  </w:style>
  <w:style w:type="paragraph" w:styleId="aa">
    <w:name w:val="Body Text"/>
    <w:basedOn w:val="a"/>
    <w:pPr>
      <w:spacing w:after="140" w:line="276" w:lineRule="auto"/>
    </w:pPr>
  </w:style>
  <w:style w:type="paragraph" w:styleId="ab">
    <w:name w:val="List"/>
    <w:basedOn w:val="aa"/>
    <w:rPr>
      <w:rFonts w:cs="Lohit Devanagari"/>
    </w:rPr>
  </w:style>
  <w:style w:type="paragraph" w:styleId="ac">
    <w:name w:val="caption"/>
    <w:basedOn w:val="a"/>
    <w:qFormat/>
    <w:pPr>
      <w:spacing w:before="120" w:after="120"/>
    </w:pPr>
    <w:rPr>
      <w:rFonts w:cs="Lohit Devanagari"/>
      <w:i/>
      <w:iCs/>
      <w:sz w:val="24"/>
      <w:szCs w:val="24"/>
    </w:rPr>
  </w:style>
  <w:style w:type="paragraph" w:styleId="ad">
    <w:name w:val="index heading"/>
    <w:basedOn w:val="a"/>
    <w:qFormat/>
    <w:rPr>
      <w:rFonts w:cs="Lohit Devanagari"/>
    </w:rPr>
  </w:style>
  <w:style w:type="paragraph" w:customStyle="1" w:styleId="11">
    <w:name w:val="Обычная таблица1"/>
    <w:qFormat/>
    <w:pPr>
      <w:spacing w:after="200" w:line="276" w:lineRule="auto"/>
    </w:pPr>
    <w:rPr>
      <w:rFonts w:ascii="Calibri" w:eastAsia="Times New Roman" w:hAnsi="Calibri" w:cs="Times New Roman"/>
      <w:sz w:val="22"/>
      <w:szCs w:val="22"/>
      <w:lang w:eastAsia="ru-RU" w:bidi="ar-SA"/>
    </w:rPr>
  </w:style>
  <w:style w:type="paragraph" w:customStyle="1" w:styleId="3f3f3f3f3f3f3f3f3f">
    <w:name w:val="З3fа3fг3fо3fл3fо3fв3fо3fк3f"/>
    <w:basedOn w:val="a"/>
    <w:qFormat/>
    <w:pPr>
      <w:keepNext/>
      <w:spacing w:before="240" w:after="120"/>
    </w:pPr>
    <w:rPr>
      <w:rFonts w:ascii="Open Sans" w:hAnsi="Open Sans" w:cs="Lohit Devanagari"/>
      <w:sz w:val="28"/>
      <w:szCs w:val="28"/>
    </w:rPr>
  </w:style>
  <w:style w:type="paragraph" w:customStyle="1" w:styleId="caption1">
    <w:name w:val="caption1"/>
    <w:basedOn w:val="a"/>
    <w:qFormat/>
    <w:pPr>
      <w:spacing w:before="120" w:after="120"/>
    </w:pPr>
    <w:rPr>
      <w:rFonts w:cs="Lohit Devanagari"/>
      <w:i/>
      <w:iCs/>
      <w:sz w:val="24"/>
      <w:szCs w:val="24"/>
    </w:rPr>
  </w:style>
  <w:style w:type="paragraph" w:customStyle="1" w:styleId="3f3f3f3f3f3f3f3f3f0">
    <w:name w:val="У3fк3fа3fз3fа3fт3fе3fл3fь3f"/>
    <w:basedOn w:val="a"/>
    <w:qFormat/>
    <w:rPr>
      <w:rFonts w:cs="Lohit Devanagari"/>
    </w:rPr>
  </w:style>
  <w:style w:type="paragraph" w:customStyle="1" w:styleId="3f3f3f3f3f3f3f3f3f3f">
    <w:name w:val="К3fо3fл3fо3fн3fт3fи3fт3fу3fл3f"/>
    <w:basedOn w:val="a"/>
    <w:qFormat/>
  </w:style>
  <w:style w:type="paragraph" w:customStyle="1" w:styleId="ae">
    <w:name w:val="Колонтитул"/>
    <w:basedOn w:val="a"/>
    <w:qFormat/>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styleId="af1">
    <w:name w:val="Balloon Text"/>
    <w:basedOn w:val="a"/>
    <w:qFormat/>
    <w:rPr>
      <w:rFonts w:ascii="Tahoma" w:hAnsi="Tahoma" w:cs="Tahoma"/>
      <w:sz w:val="16"/>
      <w:szCs w:val="16"/>
    </w:rPr>
  </w:style>
  <w:style w:type="paragraph" w:customStyle="1" w:styleId="ConsPlusTitle">
    <w:name w:val="ConsPlusTitle"/>
    <w:qFormat/>
    <w:pPr>
      <w:widowControl w:val="0"/>
    </w:pPr>
    <w:rPr>
      <w:rFonts w:ascii="Arial" w:eastAsia="Times New Roman" w:hAnsi="Arial" w:cs="Arial"/>
      <w:b/>
      <w:bCs/>
      <w:sz w:val="20"/>
      <w:szCs w:val="20"/>
      <w:lang w:eastAsia="ru-RU" w:bidi="ar-SA"/>
    </w:rPr>
  </w:style>
  <w:style w:type="paragraph" w:styleId="af2">
    <w:name w:val="No Spacing"/>
    <w:qFormat/>
    <w:rPr>
      <w:rFonts w:ascii="Times New Roman" w:eastAsia="Times New Roman" w:hAnsi="Times New Roman" w:cs="Times New Roman"/>
      <w:lang w:eastAsia="ru-RU" w:bidi="ar-SA"/>
    </w:rPr>
  </w:style>
  <w:style w:type="paragraph" w:customStyle="1" w:styleId="ConsNormal">
    <w:name w:val="ConsNormal"/>
    <w:qFormat/>
    <w:pPr>
      <w:widowControl w:val="0"/>
      <w:ind w:right="19772" w:firstLine="720"/>
    </w:pPr>
    <w:rPr>
      <w:rFonts w:ascii="Arial" w:eastAsia="Times New Roman" w:hAnsi="Arial" w:cs="Times New Roman"/>
      <w:sz w:val="20"/>
      <w:szCs w:val="20"/>
      <w:lang w:eastAsia="ru-RU" w:bidi="ar-SA"/>
    </w:rPr>
  </w:style>
  <w:style w:type="paragraph" w:customStyle="1" w:styleId="12">
    <w:name w:val="Сетка таблицы1"/>
    <w:basedOn w:val="11"/>
    <w:qFormat/>
  </w:style>
  <w:style w:type="paragraph" w:styleId="af3">
    <w:name w:val="List Paragraph"/>
    <w:basedOn w:val="a"/>
    <w:qFormat/>
    <w:pPr>
      <w:widowControl/>
      <w:ind w:left="720"/>
      <w:contextualSpacing/>
    </w:pPr>
  </w:style>
  <w:style w:type="paragraph" w:customStyle="1" w:styleId="3f3f3f3f3f3f3f3f3f3f3f3f3f3f3f3f0">
    <w:name w:val="С3fо3fд3fе3fр3fж3fи3fм3fо3fе3f в3fр3fе3fз3fк3fи3f"/>
    <w:basedOn w:val="a"/>
    <w:qFormat/>
  </w:style>
  <w:style w:type="paragraph" w:customStyle="1" w:styleId="3f3f3f3f3f3f3f3f3f3f3f3f3f3f3f3f3f">
    <w:name w:val="С3fо3fд3fе3fр3fж3fи3fм3fо3fе3f т3fа3fб3fл3fи3fц3fы3f"/>
    <w:basedOn w:val="a"/>
    <w:qFormat/>
  </w:style>
  <w:style w:type="paragraph" w:customStyle="1" w:styleId="3f3f3f3f3f3f3f3f3f3f3f3f3f3f3f3f1">
    <w:name w:val="З3fа3fг3fо3fл3fо3fв3fо3fк3f т3fа3fб3fл3fи3fц3fы3f"/>
    <w:basedOn w:val="3f3f3f3f3f3f3f3f3f3f3f3f3f3f3f3f3f"/>
    <w:qFormat/>
    <w:pPr>
      <w:jc w:val="center"/>
    </w:pPr>
    <w:rPr>
      <w:b/>
      <w:bCs/>
    </w:rPr>
  </w:style>
  <w:style w:type="paragraph" w:customStyle="1" w:styleId="3f3f3f3f3f3f3f3f3f3f0">
    <w:name w:val="О3fб3fы3fч3fн3fы3fй3f (в3fе3fб3f)"/>
    <w:basedOn w:val="a"/>
    <w:qFormat/>
    <w:pPr>
      <w:spacing w:before="280" w:after="280"/>
    </w:pPr>
    <w:rPr>
      <w:sz w:val="24"/>
      <w:szCs w:val="24"/>
    </w:rPr>
  </w:style>
  <w:style w:type="paragraph" w:customStyle="1" w:styleId="3f3f3f3f3f3f3f3f3f3f3f">
    <w:name w:val="А3fб3fз3fа3fц3f с3fп3fи3fс3fк3fа3f"/>
    <w:basedOn w:val="a"/>
    <w:qFormat/>
    <w:pPr>
      <w:spacing w:after="200"/>
      <w:ind w:left="720"/>
      <w:contextualSpacing/>
    </w:pPr>
    <w:rPr>
      <w:rFonts w:ascii="Calibri" w:hAnsi="Calibri"/>
      <w:sz w:val="22"/>
    </w:rPr>
  </w:style>
  <w:style w:type="paragraph" w:customStyle="1" w:styleId="af4">
    <w:name w:val="Содержимое врезки"/>
    <w:basedOn w:val="a"/>
    <w:qFormat/>
  </w:style>
  <w:style w:type="paragraph" w:customStyle="1" w:styleId="af5">
    <w:name w:val="Содержимое таблицы"/>
    <w:basedOn w:val="a"/>
    <w:qFormat/>
  </w:style>
  <w:style w:type="paragraph" w:customStyle="1" w:styleId="af6">
    <w:name w:val="Заголовок таблицы"/>
    <w:basedOn w:val="af5"/>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521</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USERILLA</cp:lastModifiedBy>
  <cp:revision>4</cp:revision>
  <cp:lastPrinted>2026-05-25T14:44:00Z</cp:lastPrinted>
  <dcterms:created xsi:type="dcterms:W3CDTF">2026-05-25T12:23:00Z</dcterms:created>
  <dcterms:modified xsi:type="dcterms:W3CDTF">2026-06-01T06:56:00Z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2025-01-29T20:41:00Z</dcterms:created>
  <dc:creator>User</dc:creator>
  <dc:description/>
  <dc:language>ru-RU</dc:language>
  <cp:lastModifiedBy/>
  <cp:lastPrinted>2024-07-16T12:31:00Z</cp:lastPrinted>
  <dcterms:modified xsi:type="dcterms:W3CDTF">2026-05-05T13:21:08Z</dcterms:modified>
  <cp:revision>2</cp:revision>
  <dc:subject/>
  <dc:title>ВЕЛИЖСКИЙ РАЙОННЫЙ СОВЕТ ДЕПУТАТОВ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User</vt:lpwstr>
  </property>
</Properties>
</file>