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i/>
          <w:sz w:val="28"/>
          <w:szCs w:val="28"/>
        </w:rPr>
      </w:pPr>
    </w:p>
    <w:p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noProof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ХИСЛАВИЧСКИЙ РАЙОННЫЙ СОВЕТ ДЕПУТАТОВ</w:t>
      </w:r>
    </w:p>
    <w:p>
      <w:pPr>
        <w:pStyle w:val="aa"/>
        <w:jc w:val="center"/>
        <w:rPr>
          <w:b/>
          <w:sz w:val="32"/>
          <w:szCs w:val="32"/>
        </w:rPr>
      </w:pPr>
    </w:p>
    <w:p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Р О Е К Т   </w:t>
      </w:r>
      <w:bookmarkStart w:id="0" w:name="_GoBack"/>
      <w:bookmarkEnd w:id="0"/>
      <w:r>
        <w:rPr>
          <w:rFonts w:ascii="Times New Roman" w:hAnsi="Times New Roman" w:cs="Times New Roman"/>
        </w:rPr>
        <w:t>Р Е Ш Е Н И Я</w:t>
      </w:r>
    </w:p>
    <w:p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>муниципальных образований, входящих в состав муниципального образования «Хиславичский район» Смоленской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«Хиславичский муниципальный округ» Смоленской области с административным центром в поселке городского типа Хиславичи</w:t>
      </w:r>
    </w:p>
    <w:p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</w:p>
    <w:p>
      <w:pPr>
        <w:pStyle w:val="ab"/>
        <w:spacing w:after="0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муниципального образования «Хиславичский район» Смоленской области,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>муниципальных образований, входящих в состав муниципального образования «Хиславичский район» Смоленской области путем объединения всех поселений во вновь образованное муниципальное образование с наделением его</w:t>
      </w:r>
      <w:proofErr w:type="gramEnd"/>
      <w:r>
        <w:rPr>
          <w:bCs/>
          <w:sz w:val="28"/>
          <w:szCs w:val="28"/>
        </w:rPr>
        <w:t xml:space="preserve"> статусом муниципального округа – </w:t>
      </w:r>
      <w:r>
        <w:rPr>
          <w:sz w:val="28"/>
          <w:szCs w:val="28"/>
        </w:rPr>
        <w:t xml:space="preserve"> муниципальное образование «Хиславичский муниципальный округ»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с административным центром в </w:t>
      </w:r>
      <w:r>
        <w:rPr>
          <w:bCs/>
          <w:sz w:val="28"/>
          <w:szCs w:val="28"/>
        </w:rPr>
        <w:t>поселке городского типа</w:t>
      </w:r>
      <w:r>
        <w:rPr>
          <w:sz w:val="28"/>
          <w:szCs w:val="28"/>
        </w:rPr>
        <w:t xml:space="preserve"> Хиславичи,</w:t>
      </w:r>
    </w:p>
    <w:p>
      <w:pPr>
        <w:pStyle w:val="ab"/>
        <w:spacing w:after="0"/>
        <w:ind w:left="0" w:firstLine="72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Хиславичский районный Совет депутатов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Л:</w:t>
      </w:r>
    </w:p>
    <w:p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1. Выразить согласие населения муниципального образования «Хиславичский район» Смоленской области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 преобразование муниципальных образований, входящих в состав муниципального образования «Хиславичский район»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области: </w:t>
      </w:r>
      <w:proofErr w:type="gramStart"/>
      <w:r>
        <w:rPr>
          <w:bCs/>
          <w:sz w:val="28"/>
          <w:szCs w:val="28"/>
        </w:rPr>
        <w:t xml:space="preserve">Хиславичского городского поселения Хиславичского района Смоленской области, Владимировского сельского поселения Хиславичского района Смоленской области, </w:t>
      </w:r>
      <w:proofErr w:type="spellStart"/>
      <w:r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 Хиславичского района Смоленской области, </w:t>
      </w:r>
      <w:proofErr w:type="spellStart"/>
      <w:r>
        <w:rPr>
          <w:bCs/>
          <w:sz w:val="28"/>
          <w:szCs w:val="28"/>
        </w:rPr>
        <w:t>Кожуховичского</w:t>
      </w:r>
      <w:proofErr w:type="spellEnd"/>
      <w:r>
        <w:rPr>
          <w:bCs/>
          <w:sz w:val="28"/>
          <w:szCs w:val="28"/>
        </w:rPr>
        <w:t xml:space="preserve"> сельского поселения Хиславичского района Смоленской области, </w:t>
      </w:r>
      <w:proofErr w:type="spellStart"/>
      <w:r>
        <w:rPr>
          <w:bCs/>
          <w:sz w:val="28"/>
          <w:szCs w:val="28"/>
        </w:rPr>
        <w:t>Корзовского</w:t>
      </w:r>
      <w:proofErr w:type="spellEnd"/>
      <w:r>
        <w:rPr>
          <w:bCs/>
          <w:sz w:val="28"/>
          <w:szCs w:val="28"/>
        </w:rPr>
        <w:t xml:space="preserve"> сельского поселения Хиславичского района Смоленской области, Печерского сельского поселения Хиславичского района </w:t>
      </w:r>
      <w:r>
        <w:rPr>
          <w:bCs/>
          <w:sz w:val="28"/>
          <w:szCs w:val="28"/>
        </w:rPr>
        <w:lastRenderedPageBreak/>
        <w:t xml:space="preserve">Смоленской области, </w:t>
      </w:r>
      <w:proofErr w:type="spellStart"/>
      <w:r>
        <w:rPr>
          <w:bCs/>
          <w:sz w:val="28"/>
          <w:szCs w:val="28"/>
        </w:rPr>
        <w:t>Череповского</w:t>
      </w:r>
      <w:proofErr w:type="spellEnd"/>
      <w:r>
        <w:rPr>
          <w:bCs/>
          <w:sz w:val="28"/>
          <w:szCs w:val="28"/>
        </w:rPr>
        <w:t xml:space="preserve"> сельского поселения Хиславичского района Смоленской области путем объединения всех поселений во вновь образованное муниципальное образование с наделением</w:t>
      </w:r>
      <w:proofErr w:type="gramEnd"/>
      <w:r>
        <w:rPr>
          <w:bCs/>
          <w:sz w:val="28"/>
          <w:szCs w:val="28"/>
        </w:rPr>
        <w:t xml:space="preserve"> его статусом муниципального округа – </w:t>
      </w:r>
      <w:r>
        <w:rPr>
          <w:sz w:val="28"/>
          <w:szCs w:val="28"/>
        </w:rPr>
        <w:t>муниципальное образование «Хиславичский муниципальный округ»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с административным центром в </w:t>
      </w:r>
      <w:r>
        <w:rPr>
          <w:bCs/>
          <w:sz w:val="28"/>
          <w:szCs w:val="28"/>
        </w:rPr>
        <w:t>поселке городского типа</w:t>
      </w:r>
      <w:r>
        <w:rPr>
          <w:sz w:val="28"/>
          <w:szCs w:val="28"/>
        </w:rPr>
        <w:t xml:space="preserve"> Хиславичи.</w:t>
      </w:r>
    </w:p>
    <w:p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8" w:history="1">
        <w:r>
          <w:rPr>
            <w:rFonts w:eastAsia="Calibri"/>
            <w:bCs/>
            <w:color w:val="000080"/>
            <w:sz w:val="28"/>
            <w:szCs w:val="28"/>
            <w:u w:val="single"/>
          </w:rPr>
          <w:t>http://hislav.admin-smolensk.ru</w:t>
        </w:r>
      </w:hyperlink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>
      <w:pPr>
        <w:pStyle w:val="ConsNormal0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после дня его опубликования.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7440"/>
        </w:tabs>
        <w:ind w:left="5" w:right="-1" w:hanging="5"/>
        <w:jc w:val="both"/>
        <w:rPr>
          <w:rFonts w:eastAsia="Calibri"/>
          <w:color w:val="000000"/>
          <w:spacing w:val="-1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>Председатель Хиславичского</w:t>
      </w:r>
    </w:p>
    <w:p>
      <w:pPr>
        <w:shd w:val="clear" w:color="auto" w:fill="FFFFFF"/>
        <w:tabs>
          <w:tab w:val="left" w:pos="7440"/>
        </w:tabs>
        <w:ind w:left="5" w:right="-1" w:hanging="5"/>
        <w:jc w:val="both"/>
      </w:pPr>
      <w:r>
        <w:rPr>
          <w:rFonts w:eastAsia="Calibri"/>
          <w:color w:val="000000"/>
          <w:spacing w:val="-1"/>
          <w:sz w:val="28"/>
          <w:szCs w:val="28"/>
        </w:rPr>
        <w:t xml:space="preserve">районного Совета депутатов </w:t>
      </w:r>
      <w:r>
        <w:rPr>
          <w:rFonts w:eastAsia="Calibri"/>
          <w:color w:val="000000"/>
          <w:spacing w:val="-1"/>
          <w:sz w:val="28"/>
          <w:szCs w:val="28"/>
        </w:rPr>
        <w:tab/>
        <w:t xml:space="preserve">          </w:t>
      </w:r>
      <w:r>
        <w:rPr>
          <w:rFonts w:eastAsia="Calibri"/>
          <w:b/>
          <w:color w:val="000000"/>
          <w:spacing w:val="-1"/>
          <w:sz w:val="28"/>
          <w:szCs w:val="28"/>
        </w:rPr>
        <w:t>С.Н. Костюкова</w:t>
      </w:r>
    </w:p>
    <w:p/>
    <w:p/>
    <w:p/>
    <w:p/>
    <w:p/>
    <w:p>
      <w:pPr>
        <w:rPr>
          <w:sz w:val="28"/>
          <w:szCs w:val="28"/>
        </w:rPr>
      </w:pPr>
    </w:p>
    <w:sectPr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customStyle="1" w:styleId="consnormal">
    <w:name w:val="consnormal"/>
    <w:basedOn w:val="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Pr>
      <w:rFonts w:eastAsia="MS Mincho"/>
      <w:sz w:val="24"/>
      <w:szCs w:val="24"/>
      <w:lang w:eastAsia="ja-JP"/>
    </w:rPr>
  </w:style>
  <w:style w:type="paragraph" w:customStyle="1" w:styleId="ConsNormal0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No Spacing"/>
    <w:uiPriority w:val="1"/>
    <w:qFormat/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unhideWhenUsed/>
    <w:pPr>
      <w:suppressAutoHyphens/>
      <w:spacing w:after="120"/>
      <w:ind w:left="283" w:firstLine="567"/>
      <w:jc w:val="both"/>
    </w:pPr>
    <w:rPr>
      <w:rFonts w:eastAsia="Times New Roman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Pr>
      <w:sz w:val="24"/>
      <w:szCs w:val="24"/>
      <w:lang w:eastAsia="ar-SA"/>
    </w:rPr>
  </w:style>
  <w:style w:type="paragraph" w:styleId="ad">
    <w:name w:val="Balloon Text"/>
    <w:basedOn w:val="a"/>
    <w:link w:val="ae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2024-05-06T07:43:00Z</cp:lastPrinted>
  <dcterms:created xsi:type="dcterms:W3CDTF">2024-04-25T15:05:00Z</dcterms:created>
  <dcterms:modified xsi:type="dcterms:W3CDTF">2024-05-07T12:53:00Z</dcterms:modified>
</cp:coreProperties>
</file>