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BF2BB" w14:textId="77777777" w:rsidR="00F01920" w:rsidRPr="0040165F" w:rsidRDefault="00F01920" w:rsidP="00F01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263AC7" wp14:editId="17A9A63C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BC101" w14:textId="77777777" w:rsidR="00F01920" w:rsidRDefault="00F01920" w:rsidP="00F01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5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DD831BB" w14:textId="77777777" w:rsidR="00F01920" w:rsidRDefault="00F01920" w:rsidP="00F01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5F">
        <w:rPr>
          <w:rFonts w:ascii="Times New Roman" w:hAnsi="Times New Roman" w:cs="Times New Roman"/>
          <w:b/>
          <w:sz w:val="28"/>
          <w:szCs w:val="28"/>
        </w:rPr>
        <w:t>ХИСЛАВИЧСКОГО ГОРОДСКОГО ПОСЕЛЕНИЯ</w:t>
      </w:r>
    </w:p>
    <w:p w14:paraId="69F8C220" w14:textId="77777777" w:rsidR="00F01920" w:rsidRPr="0040165F" w:rsidRDefault="00F01920" w:rsidP="00F01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5F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14:paraId="073C34BF" w14:textId="77777777" w:rsidR="00F01920" w:rsidRDefault="00F01920" w:rsidP="00F01920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5F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14:paraId="2BC0452D" w14:textId="77777777" w:rsidR="00F01920" w:rsidRPr="004829B3" w:rsidRDefault="00F01920" w:rsidP="00F01920">
      <w:pPr>
        <w:spacing w:after="0" w:line="240" w:lineRule="auto"/>
        <w:ind w:right="595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Правил благоустройства территории муниципального образования Хиславичского городского поселения Хиславичского района Смоленской области</w:t>
      </w:r>
    </w:p>
    <w:p w14:paraId="0A2A9542" w14:textId="77777777" w:rsidR="00F01920" w:rsidRPr="004829B3" w:rsidRDefault="00F01920" w:rsidP="00F019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829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 частью 10 статьи 35, статьей 45</w:t>
      </w:r>
      <w:r w:rsidRPr="004829B3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1</w:t>
      </w:r>
      <w:r w:rsidRPr="004829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4829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Pr="004829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руководствуясь Уставом </w:t>
      </w: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>Хиславичского городского поселения Хиславичского района Смоленской области</w:t>
      </w:r>
      <w:r w:rsidRPr="004829B3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>Совет депутатов Хиславичского городского поселения Хиславичского района Смоленской области</w:t>
      </w:r>
      <w:r w:rsidRPr="004829B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14:paraId="1EACCA83" w14:textId="77777777" w:rsidR="00F01920" w:rsidRPr="004829B3" w:rsidRDefault="00F01920" w:rsidP="00F019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29B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РЕШИЛ</w:t>
      </w: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14:paraId="65E1CCA5" w14:textId="77777777" w:rsidR="00F01920" w:rsidRPr="004829B3" w:rsidRDefault="00F01920" w:rsidP="00F01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Правила благоустройства территории </w:t>
      </w: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>Хиславичского городского поселения Хиславичского района Смоленской области</w:t>
      </w:r>
      <w:r w:rsidRPr="004829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4829B3">
        <w:rPr>
          <w:rFonts w:ascii="Times New Roman" w:hAnsi="Times New Roman" w:cs="Times New Roman"/>
          <w:color w:val="000000" w:themeColor="text1"/>
          <w:sz w:val="24"/>
          <w:szCs w:val="24"/>
        </w:rPr>
        <w:t>в новой редакции согласно приложению к настоящему решению.</w:t>
      </w:r>
    </w:p>
    <w:p w14:paraId="2274B39B" w14:textId="77777777" w:rsidR="00F01920" w:rsidRPr="004829B3" w:rsidRDefault="00F01920" w:rsidP="00F019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4829B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2. Со дня вступления в силу настоящего решения признать утратившими силу:</w:t>
      </w:r>
    </w:p>
    <w:p w14:paraId="721AF6BB" w14:textId="77777777" w:rsidR="00F01920" w:rsidRPr="004829B3" w:rsidRDefault="00F01920" w:rsidP="00F0192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>- решение Совета депутатов Хиславичского городского поселения Хиславичского района Смоленской области от 18.12.2018г. №145</w:t>
      </w:r>
      <w:r w:rsidRPr="004829B3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>«Об утверждении Правил благоустройства территории муниципального образования Хиславичского городского поселения Хиславичского района Смоленской области»;</w:t>
      </w:r>
    </w:p>
    <w:p w14:paraId="0F785155" w14:textId="77777777" w:rsidR="00F01920" w:rsidRPr="004829B3" w:rsidRDefault="00F01920" w:rsidP="00F0192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>- решение Совета депутатов Хиславичского городского поселения Хиславичского района Смоленской области от 28.12.2021г. №3</w:t>
      </w:r>
      <w:r w:rsidRPr="004829B3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>«О внесении изменений в решение от 18.12.2018г. №145</w:t>
      </w:r>
      <w:r w:rsidRPr="004829B3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>«Об утверждении Правил благоустройства территории муниципального образования Хиславичское городское поселение Хиславичского района Смоленской области»».</w:t>
      </w:r>
    </w:p>
    <w:p w14:paraId="15D4E4DA" w14:textId="77777777" w:rsidR="00F01920" w:rsidRPr="004829B3" w:rsidRDefault="00F01920" w:rsidP="00F0192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29B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3. </w:t>
      </w: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>Настоящее решение вступает в силу после официального опубликования в газете «Хиславичские</w:t>
      </w:r>
      <w:r w:rsidRPr="004829B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>известия».</w:t>
      </w:r>
    </w:p>
    <w:p w14:paraId="235C30CD" w14:textId="77777777" w:rsidR="00F01920" w:rsidRPr="004829B3" w:rsidRDefault="00F01920" w:rsidP="00F01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4</w:t>
      </w:r>
      <w:r w:rsidRPr="004829B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.</w:t>
      </w: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Настоящее решение опубликовать в газете «Хиславичские</w:t>
      </w:r>
      <w:r w:rsidRPr="004829B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известия» и разместить на официальном сайте Администрации муниципального образования «Хиславичский район» Смоленской области </w:t>
      </w:r>
      <w:hyperlink r:id="rId10" w:history="1">
        <w:r w:rsidRPr="004829B3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http://hislav.admin-smolensk.ru</w:t>
        </w:r>
      </w:hyperlink>
      <w:r w:rsidRPr="004829B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сети Интернет.</w:t>
      </w:r>
    </w:p>
    <w:p w14:paraId="22C8E564" w14:textId="77777777" w:rsidR="00F01920" w:rsidRPr="004829B3" w:rsidRDefault="00F01920" w:rsidP="00F0192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14FAA8" w14:textId="77777777" w:rsidR="00F01920" w:rsidRDefault="00F01920" w:rsidP="00F0192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E0C3E5" w14:textId="77777777" w:rsidR="00F01920" w:rsidRPr="00E5638D" w:rsidRDefault="00F01920" w:rsidP="00F0192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C7D8E5" w14:textId="77777777" w:rsidR="00F01920" w:rsidRPr="00E451BA" w:rsidRDefault="00F01920" w:rsidP="00F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B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59D8A594" w14:textId="77777777" w:rsidR="00F01920" w:rsidRPr="00E451BA" w:rsidRDefault="00F01920" w:rsidP="00F0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BA">
        <w:rPr>
          <w:rFonts w:ascii="Times New Roman" w:hAnsi="Times New Roman" w:cs="Times New Roman"/>
          <w:sz w:val="28"/>
          <w:szCs w:val="28"/>
        </w:rPr>
        <w:t xml:space="preserve">Хиславичского городского поселения </w:t>
      </w:r>
    </w:p>
    <w:p w14:paraId="01976EF0" w14:textId="251C3B78" w:rsidR="00C23287" w:rsidRDefault="00F01920" w:rsidP="00F01920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451BA">
        <w:rPr>
          <w:rFonts w:ascii="Times New Roman" w:hAnsi="Times New Roman" w:cs="Times New Roman"/>
          <w:sz w:val="28"/>
          <w:szCs w:val="28"/>
        </w:rPr>
        <w:t>Хиславичского района Смоленской области            __________                О.Б.Маханёк</w:t>
      </w:r>
    </w:p>
    <w:p w14:paraId="2987B0C6" w14:textId="77777777" w:rsidR="00C23287" w:rsidRDefault="00C23287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09249C2" w14:textId="77777777" w:rsidR="00520C62" w:rsidRDefault="00520C62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7245DFC" w14:textId="77777777" w:rsidR="00520C62" w:rsidRDefault="00520C62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D4F25ED" w14:textId="77777777" w:rsidR="00BF5B3A" w:rsidRDefault="00BF5B3A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06EDA7B" w14:textId="77777777" w:rsidR="00BF5B3A" w:rsidRDefault="00BF5B3A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14:paraId="0271CA1C" w14:textId="77777777" w:rsidR="00F01920" w:rsidRPr="00E5638D" w:rsidRDefault="00F01920" w:rsidP="00F01920">
      <w:pPr>
        <w:pStyle w:val="afc"/>
        <w:ind w:left="6804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</w:t>
      </w:r>
    </w:p>
    <w:p w14:paraId="62634253" w14:textId="77777777" w:rsidR="00F01920" w:rsidRPr="00E451BA" w:rsidRDefault="00F01920" w:rsidP="00F01920">
      <w:pPr>
        <w:spacing w:after="0" w:line="240" w:lineRule="auto"/>
        <w:ind w:left="6804" w:right="282"/>
        <w:jc w:val="both"/>
        <w:rPr>
          <w:rFonts w:ascii="Times New Roman" w:hAnsi="Times New Roman" w:cs="Times New Roman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1" w:name="_Hlk6837211"/>
      <w:bookmarkStart w:id="2" w:name="_Hlk103948833"/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проекту </w:t>
      </w: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End w:id="1"/>
      <w:r w:rsidRPr="00E451BA">
        <w:rPr>
          <w:rFonts w:ascii="Times New Roman" w:hAnsi="Times New Roman" w:cs="Times New Roman"/>
          <w:sz w:val="24"/>
          <w:szCs w:val="24"/>
        </w:rPr>
        <w:t xml:space="preserve">Совета депутатов Хиславичского городского поселения Хиславичского района Смоленской области </w:t>
      </w:r>
    </w:p>
    <w:bookmarkEnd w:id="2"/>
    <w:p w14:paraId="7434D3D0" w14:textId="0DA9F3FB"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0830C" w14:textId="77777777"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C75457" w14:textId="77777777" w:rsidR="000A4F97" w:rsidRDefault="000A4F97" w:rsidP="000A4F97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A218B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</w:t>
      </w:r>
    </w:p>
    <w:p w14:paraId="1CFB81BF" w14:textId="77777777" w:rsidR="000A4F97" w:rsidRDefault="000A4F97" w:rsidP="000A4F9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218BB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</w:t>
      </w:r>
      <w:r w:rsidRPr="00A218B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8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14:paraId="77AD44D7" w14:textId="77777777" w:rsidR="000A4F97" w:rsidRDefault="000A4F97" w:rsidP="000A4F9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218B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ХИСЛАВИЧСКОГО ГОРОДСКОГО ПОСЕЛЕНИЯ </w:t>
      </w:r>
    </w:p>
    <w:p w14:paraId="4D36DEBF" w14:textId="77777777" w:rsidR="000A4F97" w:rsidRPr="00A218BB" w:rsidRDefault="000A4F97" w:rsidP="000A4F97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A218BB">
        <w:rPr>
          <w:rFonts w:ascii="Times New Roman" w:eastAsia="Arial Unicode MS" w:hAnsi="Times New Roman" w:cs="Times New Roman"/>
          <w:color w:val="000000"/>
          <w:sz w:val="28"/>
          <w:szCs w:val="28"/>
        </w:rPr>
        <w:t>ХИСЛАВИЧСКОГО РАЙОНА СМОЛЕНСКОЙ ОБЛАСТИ</w:t>
      </w:r>
    </w:p>
    <w:p w14:paraId="59859D33" w14:textId="77777777"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0822B" w14:textId="449D16EF"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3" w:name="1"/>
      <w:bookmarkEnd w:id="3"/>
    </w:p>
    <w:p w14:paraId="2A0EFD3F" w14:textId="4D0C1BEE"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proofErr w:type="gramStart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bookmarkStart w:id="4" w:name="_Hlk101519067"/>
      <w:r w:rsidR="00322A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Хиславичского городского поселения Хиславичского района Смоленской области</w:t>
      </w:r>
      <w:r w:rsidR="009B7E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4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</w:t>
      </w:r>
      <w:proofErr w:type="gramEnd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F116A8E" w14:textId="3E6C50F3"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5" w:name="3"/>
      <w:bookmarkEnd w:id="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14:paraId="62B30438" w14:textId="1D79C127"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14:paraId="32228B86" w14:textId="4AFEC047"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0E853A" w14:textId="3D11A024"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14:paraId="74B63884" w14:textId="7437BDB3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14:paraId="6DB28225" w14:textId="31C9248D"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14:paraId="03DE5507" w14:textId="091D2F3B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B632FF" w14:textId="3FA99FEF"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79ADDF4" w14:textId="0025323B"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4622B486" w14:textId="74391EF3"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14:paraId="28600BC0" w14:textId="50F7215D"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14:paraId="78E21FB1" w14:textId="4BE785E4"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4044C3" w14:textId="15E6BAAC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14:paraId="7EDA2989" w14:textId="77777777"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46BC4" w14:textId="686C9462"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6" w:name="_Hlk5026116"/>
      <w:r w:rsidRPr="008F6E14">
        <w:rPr>
          <w:sz w:val="28"/>
          <w:szCs w:val="28"/>
        </w:rPr>
        <w:t xml:space="preserve">поселения </w:t>
      </w:r>
      <w:bookmarkEnd w:id="6"/>
    </w:p>
    <w:p w14:paraId="5EC6F2A7" w14:textId="28856A3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14:paraId="77582E22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14:paraId="7092526E" w14:textId="7F0014F9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322A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«Хиславичский район» Смоленской области</w:t>
      </w:r>
      <w:r w:rsidR="003107D9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107D9" w:rsidRPr="00E5638D">
        <w:rPr>
          <w:rStyle w:val="afb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footnoteReference w:id="1"/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322AB8" w:rsidRPr="00322AB8">
        <w:rPr>
          <w:rFonts w:ascii="Times New Roman" w:hAnsi="Times New Roman" w:cs="Times New Roman"/>
          <w:color w:val="000000" w:themeColor="text1"/>
          <w:sz w:val="28"/>
          <w:szCs w:val="28"/>
        </w:rPr>
        <w:t>hislav@admin-smolensk.ru</w:t>
      </w:r>
      <w:r w:rsidR="007A5C7E" w:rsidRPr="00E5638D">
        <w:rPr>
          <w:color w:val="000000" w:themeColor="text1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8713801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14:paraId="6A7E4385" w14:textId="724A6F4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8F13843" w14:textId="23A53FF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593C36B" w14:textId="61FA9444"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14:paraId="290807E1" w14:textId="77E634B3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580B521" w14:textId="4801531D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4231CA7" w14:textId="16FC8B0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14:paraId="5631AAF7" w14:textId="5153B2D0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14:paraId="770F84B5" w14:textId="48EF0BE2"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A78BAB1" w14:textId="4EB24EA4"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14:paraId="0E71D2DB" w14:textId="0AD90B2C"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14:paraId="3D72F56B" w14:textId="5CEC4FA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14:paraId="69581323" w14:textId="31064B2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2E30FCF" w14:textId="30026B72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14:paraId="67E0B0CE" w14:textId="482B672B"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14:paraId="0BE28033" w14:textId="2005C738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14:paraId="55D60C97" w14:textId="52099C34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иных формах.</w:t>
      </w:r>
    </w:p>
    <w:p w14:paraId="2BFC4AD5" w14:textId="69F2F933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14:paraId="08CFA96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21A23D4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8152EAB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0FAC5594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15BC11E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80C7823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3169A132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14:paraId="3C59C3C5" w14:textId="7777777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14:paraId="55BA518E" w14:textId="5AB836C7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B9F2D01" w14:textId="4C8726BE"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14:paraId="7323F164" w14:textId="4E7D1CA5"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30C0C673" w14:textId="7AC755E9"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14:paraId="175673A3" w14:textId="77777777"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FB80D9" w14:textId="3977C165"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0E27837" w14:textId="712FEDBE"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14:paraId="3F37C201" w14:textId="5300D218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14:paraId="591A8105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8D482CB" w14:textId="77777777"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14:paraId="110F2FAC" w14:textId="60F0507A"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Hlk20236279"/>
      <w:bookmarkStart w:id="9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8"/>
      <w:bookmarkEnd w:id="9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14:paraId="630201CA" w14:textId="3033CB70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</w:t>
      </w:r>
      <w:r w:rsidR="00101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по границам таких домов), - </w:t>
      </w:r>
      <w:r w:rsidR="00794215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819E0" w:rsidRPr="00101DB9">
        <w:rPr>
          <w:rFonts w:ascii="Times New Roman" w:hAnsi="Times New Roman" w:cs="Times New Roman"/>
          <w:color w:val="FF0000"/>
          <w:sz w:val="28"/>
          <w:szCs w:val="28"/>
        </w:rPr>
        <w:t xml:space="preserve"> метров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  <w:proofErr w:type="gramEnd"/>
    </w:p>
    <w:p w14:paraId="5F0B9FE3" w14:textId="3993B409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для земельных участков, на которых расположены индивидуальные жилые дома и жилые до</w:t>
      </w:r>
      <w:r w:rsidR="00101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блокированной застройки, - </w:t>
      </w:r>
      <w:r w:rsidR="00101DB9" w:rsidRPr="00101DB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0819E0" w:rsidRPr="00101DB9">
        <w:rPr>
          <w:color w:val="FF0000"/>
        </w:rPr>
        <w:t xml:space="preserve"> </w:t>
      </w:r>
      <w:r w:rsidR="000819E0" w:rsidRPr="00101DB9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Pr="00101D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C01AAD2" w14:textId="2A1D1AA3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794215" w:rsidRPr="00101DB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794215" w:rsidRPr="00101DB9">
        <w:rPr>
          <w:color w:val="FF0000"/>
        </w:rPr>
        <w:t xml:space="preserve"> </w:t>
      </w:r>
      <w:r w:rsidR="00794215" w:rsidRPr="00101DB9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="000819E0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случае отсутствия ограждения - </w:t>
      </w:r>
      <w:r w:rsidR="00794215" w:rsidRPr="00794215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0819E0" w:rsidRPr="00794215">
        <w:rPr>
          <w:color w:val="FF0000"/>
        </w:rPr>
        <w:t xml:space="preserve"> </w:t>
      </w:r>
      <w:r w:rsidR="000819E0" w:rsidRPr="00794215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Pr="0079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индивидуального жилого дома или жилого дома блокированной застройки;</w:t>
      </w:r>
      <w:proofErr w:type="gramEnd"/>
    </w:p>
    <w:p w14:paraId="47030E95" w14:textId="261D391F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794215" w:rsidRPr="00794215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0819E0" w:rsidRPr="00794215">
        <w:rPr>
          <w:color w:val="FF0000"/>
        </w:rPr>
        <w:t xml:space="preserve"> </w:t>
      </w:r>
      <w:r w:rsidR="000819E0" w:rsidRPr="00794215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Pr="0079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B53513B" w14:textId="5E5AD5EF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794215" w:rsidRPr="00794215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0819E0" w:rsidRPr="00794215">
        <w:rPr>
          <w:color w:val="FF0000"/>
        </w:rPr>
        <w:t xml:space="preserve"> </w:t>
      </w:r>
      <w:r w:rsidR="000819E0" w:rsidRPr="00794215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14:paraId="26601BE0" w14:textId="32C4DB88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="00794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94215" w:rsidRPr="00794215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0819E0" w:rsidRPr="00794215">
        <w:rPr>
          <w:color w:val="FF0000"/>
        </w:rPr>
        <w:t xml:space="preserve"> </w:t>
      </w:r>
      <w:r w:rsidR="000819E0" w:rsidRPr="00794215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Pr="0079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501A393D" w14:textId="457513CB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794215" w:rsidRPr="00794215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0819E0" w:rsidRPr="00794215">
        <w:rPr>
          <w:color w:val="FF0000"/>
        </w:rPr>
        <w:t xml:space="preserve"> </w:t>
      </w:r>
      <w:r w:rsidR="000819E0" w:rsidRPr="00794215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Pr="0079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14:paraId="1912C356" w14:textId="0EC35990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794215" w:rsidRPr="00794215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0819E0" w:rsidRPr="00794215">
        <w:rPr>
          <w:color w:val="FF0000"/>
        </w:rPr>
        <w:t xml:space="preserve"> </w:t>
      </w:r>
      <w:r w:rsidR="000819E0" w:rsidRPr="00794215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Pr="0079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14:paraId="7FDC7C7A" w14:textId="4BF84C66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794215" w:rsidRPr="00794215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0819E0" w:rsidRPr="00794215">
        <w:rPr>
          <w:color w:val="FF0000"/>
        </w:rPr>
        <w:t xml:space="preserve"> </w:t>
      </w:r>
      <w:r w:rsidR="000819E0" w:rsidRPr="00794215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Pr="0079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более 5 метров)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14:paraId="48A0440A" w14:textId="4B607436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для земельных участков, на которых ведется строительство зданий, строений, сооружений, - </w:t>
      </w:r>
      <w:r w:rsidR="00794215" w:rsidRPr="00794215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0819E0" w:rsidRPr="00794215">
        <w:rPr>
          <w:color w:val="FF0000"/>
        </w:rPr>
        <w:t xml:space="preserve"> </w:t>
      </w:r>
      <w:r w:rsidR="000819E0" w:rsidRPr="00794215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Pr="0079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ограждения строительной площадки по всему периметру;</w:t>
      </w:r>
    </w:p>
    <w:p w14:paraId="475F06E1" w14:textId="40CE7CD1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794215" w:rsidRPr="00794215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0819E0" w:rsidRPr="00794215">
        <w:rPr>
          <w:color w:val="FF0000"/>
        </w:rPr>
        <w:t xml:space="preserve"> </w:t>
      </w:r>
      <w:r w:rsidR="000819E0" w:rsidRPr="00794215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Pr="0079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 указанных земельных участков по всему периметру;</w:t>
      </w:r>
    </w:p>
    <w:p w14:paraId="2397B803" w14:textId="2283ECE8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794215" w:rsidRPr="00794215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0819E0" w:rsidRPr="00794215">
        <w:rPr>
          <w:color w:val="FF0000"/>
        </w:rPr>
        <w:t xml:space="preserve"> </w:t>
      </w:r>
      <w:r w:rsidR="000819E0" w:rsidRPr="00794215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14:paraId="0E7B0F81" w14:textId="28E756BC"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231C5A" w:rsidRPr="00231C5A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0819E0" w:rsidRPr="00231C5A">
        <w:rPr>
          <w:color w:val="FF0000"/>
        </w:rPr>
        <w:t xml:space="preserve"> </w:t>
      </w:r>
      <w:r w:rsidR="000819E0" w:rsidRPr="00231C5A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Pr="00231C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231C5A" w:rsidRPr="00231C5A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0819E0" w:rsidRPr="00231C5A">
        <w:rPr>
          <w:color w:val="FF0000"/>
        </w:rPr>
        <w:t xml:space="preserve"> </w:t>
      </w:r>
      <w:r w:rsidR="000819E0" w:rsidRPr="00231C5A">
        <w:rPr>
          <w:rFonts w:ascii="Times New Roman" w:hAnsi="Times New Roman" w:cs="Times New Roman"/>
          <w:color w:val="FF0000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их ограждений.</w:t>
      </w:r>
      <w:proofErr w:type="gramEnd"/>
    </w:p>
    <w:p w14:paraId="383F9798" w14:textId="507FCEC6"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14:paraId="7AA76115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14:paraId="02444BAF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  <w:proofErr w:type="gramEnd"/>
    </w:p>
    <w:p w14:paraId="11181F04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14:paraId="656A96E6" w14:textId="77777777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14:paraId="1FAA3107" w14:textId="452BDA1C"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14:paraId="4AC508EC" w14:textId="0E6CBC57"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14:paraId="7F6937FE" w14:textId="77777777"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0"/>
    <w:p w14:paraId="5F19A0F4" w14:textId="72F5014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0999D" w14:textId="77777777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14:paraId="4A52083B" w14:textId="77777777"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7C48132C" w14:textId="59AF4A3E"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14:paraId="0E3850F7" w14:textId="0877F03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2186CA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14:paraId="4B1947F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3EB1D7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DD5F0F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6389F6F0" w14:textId="700809CA"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ED352C5" w14:textId="3F2475F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 w:rsidR="00D21B4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5879E0BA" w14:textId="1F9A070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14:paraId="4C1B1387" w14:textId="4A4F725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5C8F237" w14:textId="7F15C8A9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2AC795EC" w14:textId="77777777"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45CF4398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14:paraId="3B60F54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1AECDE9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14:paraId="7A1E15B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14:paraId="6F333463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39EBF5C2" w14:textId="77777777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14:paraId="41B44CDC" w14:textId="7EB9D34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CF5599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2B7B664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8106D6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94171DD" w14:textId="05DC82D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1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2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BA11A4" w14:textId="6BDAA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3" w:name="_Hlk14965574"/>
    </w:p>
    <w:bookmarkEnd w:id="13"/>
    <w:p w14:paraId="134378B4" w14:textId="455E8E8D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7A46BE" w14:textId="690379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14:paraId="53F8A71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14:paraId="052EDC73" w14:textId="313113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1"/>
    <w:p w14:paraId="71CBD901" w14:textId="2D93AC88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14:paraId="3450E22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1E014731" w14:textId="3F7806A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14:paraId="3214E5CA" w14:textId="3C58B92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14:paraId="66C038B1" w14:textId="20F43AE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14:paraId="774BD4FC" w14:textId="1583978E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336BCF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14:paraId="55FBF5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14:paraId="3DF7723D" w14:textId="0D97D99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E66F0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1B3ECD85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535F1698" w14:textId="6CE957C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DA20B9" w14:textId="4C11D9A5"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r w:rsidR="0081459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 дворовых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мусоросборниках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F2B6AA" w14:textId="20C83DC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14:paraId="57564B62" w14:textId="40A5943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96CE3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14:paraId="4871D5C4" w14:textId="4E6F79E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463411AC" w14:textId="6ABC1933"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76FF26" w14:textId="6A149DF9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4D1FAC8B" w14:textId="2893D0F9"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14:paraId="693F3410" w14:textId="77777777"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14:paraId="5A11817B" w14:textId="300A18FB"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14:paraId="7B272A6F" w14:textId="29E83815"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986447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4280EC93" w14:textId="77777777"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700906D" w14:textId="72C6E4CB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07A00D41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2292B24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68C438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E3C5E66" w14:textId="77777777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C19C1D0" w14:textId="356510B6"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30CE8272" w14:textId="53443E60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7D6F0CC7" w14:textId="3FAEF26D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284A256E" w14:textId="77777777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3F8ABF9B" w14:textId="320C7C5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14:paraId="48E5848F" w14:textId="60989A66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281B4754" w14:textId="535866C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98C3224" w14:textId="5923DBB1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26C53A3" w14:textId="334F852B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261D0509" w14:textId="491F7932"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14:paraId="6D7EF8D8" w14:textId="0A56B028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EBD4EF7" w14:textId="674DC1D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7CEA660" w14:textId="3375DA86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DD18DC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3B393ADA" w14:textId="77777777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4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1D938714" w14:textId="1E53955A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3FB1C17D" w14:textId="42D5C782"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14:paraId="60A0AA9B" w14:textId="1CD0DAFB"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5CE870C" w14:textId="6713B4F0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5F1F96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59DE71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14:paraId="45AB13D7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4F25016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9B3FEF9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69496A86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0888F3D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51EBFAF7" w14:textId="036B055B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507AD78" w14:textId="465A2508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7296C954" w14:textId="77777777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36D95EB" w14:textId="6A7A162D"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5CCDC603" w14:textId="5D325155"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616CF" w14:textId="1188209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14:paraId="7006F825" w14:textId="35DB60DD"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84C87DE" w14:textId="7B05096A"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16F835EA" w14:textId="70C9B806"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F61DB6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0ABB06AD" w14:textId="33F2F073"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B3900C3" w14:textId="22A9E7BE"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F61DB6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до 1 октября</w:t>
      </w:r>
      <w:r w:rsidR="006075DC" w:rsidRPr="00F61D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9D3421F" w14:textId="57A26BEF"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F61DB6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до 1 октября</w:t>
      </w:r>
      <w:r w:rsidR="006075DC" w:rsidRPr="00F61D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обеспечить завоз, заготовку и складирование необходимого количества </w:t>
      </w:r>
      <w:proofErr w:type="spellStart"/>
      <w:r w:rsidR="0081459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14:paraId="5FFF7A3F" w14:textId="14558C48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701ACAF" w14:textId="11C221DD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6023BD40" w14:textId="2836DA4C"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F78C88" w14:textId="5620179E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14:paraId="464AA1B2" w14:textId="5D91900A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14:paraId="382A07A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3F73566C" w14:textId="43107F5C"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="00814590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9F4D78" w14:textId="675EC800"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5" w:name="6"/>
      <w:bookmarkEnd w:id="15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14:paraId="5E6BBDA6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65766F7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4215ED85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5E45CE59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70A0DAA" w14:textId="77777777"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C20218B" w14:textId="17BB0ABA"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14:paraId="66745045" w14:textId="4CB67D27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14:paraId="677A4F48" w14:textId="469D8E1B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Складирование снега на </w:t>
      </w:r>
      <w:proofErr w:type="spellStart"/>
      <w:r w:rsidR="00814590">
        <w:rPr>
          <w:rFonts w:ascii="Times New Roman" w:hAnsi="Times New Roman" w:cs="Times New Roman"/>
          <w:color w:val="000000" w:themeColor="text1"/>
          <w:sz w:val="28"/>
          <w:szCs w:val="28"/>
        </w:rPr>
        <w:t>внутри</w:t>
      </w:r>
      <w:r w:rsidR="0081459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14:paraId="5A407856" w14:textId="11476FC1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6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7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14:paraId="76556CC1" w14:textId="5C3A9DE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63A2F6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13A90F6" w14:textId="5201D905"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80CD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4170E43A" w14:textId="062A4350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14:paraId="47CC9035" w14:textId="2DE30394"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DC52C08" w14:textId="429D9C80"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04A2DA91" w14:textId="77777777"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14:paraId="137C83C0" w14:textId="78DE5654"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14:paraId="22F05C5D" w14:textId="77777777"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9" w:name="7"/>
      <w:bookmarkEnd w:id="19"/>
    </w:p>
    <w:p w14:paraId="7A1426B6" w14:textId="7BE3684C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14:paraId="721E0688" w14:textId="37509D38"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F61DB6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F61DB6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29995" w14:textId="19CA289D"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4D51771" w14:textId="2E1607FA"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30CF96AE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340C16D" w14:textId="3C7A43D9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14:paraId="07383170" w14:textId="3919935B"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14:paraId="1446DA80" w14:textId="77777777"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14:paraId="59BDD49F" w14:textId="7D391120"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14:paraId="1B0548F7" w14:textId="65772BAE"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14:paraId="7FFCA21B" w14:textId="34CCEF9E"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19E3DF58" w14:textId="0DBAC84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14:paraId="55FBFE6C" w14:textId="6D4327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5C4BB4" w14:textId="17FFA05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D10365" w14:textId="09A96DFB"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4C6AF98D" w14:textId="77777777"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0085D9" w14:textId="0E4ECCD4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10"/>
      <w:bookmarkEnd w:id="22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14:paraId="21B3E68E" w14:textId="4B5D05AC"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зданий, строений, сооружений либо уполномоченные лица обязаны содержать их фасады в чистоте и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порядке, отвечающим требованиям сводов правил, национальных стандартов, отраслевых норм и настоящих Правил.</w:t>
      </w:r>
    </w:p>
    <w:p w14:paraId="0DA096A1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4BF4513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8C9D8A6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2891D9E" w14:textId="77777777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141EA8D" w14:textId="2B8B065D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1B4586DB" w14:textId="0F7FF1A2"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0A340AF2" w14:textId="2970E0C6"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34129BB2" w14:textId="76A1B464"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24F6A26" w14:textId="7188520F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BA8216C" w14:textId="22852FFC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C17228C" w14:textId="43E4F0F8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0FD3369" w14:textId="45AC8CE4"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14:paraId="0E952782" w14:textId="37CB4932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B19671E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Высота домового указателя должна быть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14:paraId="6895A8E9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7DE9A1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978B06A" w14:textId="4736AA77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14:paraId="76148DB3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14:paraId="0D8CF8E7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14:paraId="7435668B" w14:textId="57F55705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FABDE47" w14:textId="4DA034D3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3"/>
    <w:p w14:paraId="3F7B2654" w14:textId="4F3524ED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14:paraId="727A4ADD" w14:textId="0BFA7CD0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14:paraId="5897052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4ACC52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14:paraId="6313BD1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14:paraId="074ABC82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14:paraId="592E78D4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66DE404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75570EF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14:paraId="23DA6C0C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D6FDF81" w14:textId="3C9D0311"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14:paraId="17DE14DC" w14:textId="31513F45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3DD2E9DA" w14:textId="147CE4D3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5F62374C" w14:textId="42E5004A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4" w:name="_Hlk14967236"/>
    </w:p>
    <w:bookmarkEnd w:id="24"/>
    <w:p w14:paraId="55F0360D" w14:textId="3F51B414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14:paraId="34D7DEE5" w14:textId="7B0B02C0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88EC0FF" w14:textId="03F2FC5F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14:paraId="778EE4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3FD787D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A8381F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21D134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078857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AA62DA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64325BAC" w14:textId="513CD3B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3C6EC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75234C15" w14:textId="77777777" w:rsidR="001A0B47" w:rsidRPr="00B33AB4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B33AB4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не более 0,6 м</w:t>
      </w:r>
      <w:r w:rsidRPr="00B33AB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вертикали - </w:t>
      </w:r>
      <w:r w:rsidRPr="00B33AB4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не более 0,4 м</w:t>
      </w:r>
      <w:r w:rsidRPr="00B33AB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букв, знаков, размещаемых на вывеске, - </w:t>
      </w:r>
      <w:r w:rsidRPr="00B33AB4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не более 0,1 м</w:t>
      </w:r>
      <w:r w:rsidRPr="00B33AB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662AC7AC" w14:textId="0E4BE549"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B100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EE32173" w14:textId="0E2E2616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14:paraId="6A874677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B33AB4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первым и вторым</w:t>
      </w:r>
      <w:r w:rsidRPr="00B33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этажами) зданий, сооружений;</w:t>
      </w:r>
    </w:p>
    <w:p w14:paraId="62A72FA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2DBED2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A253EE5" w14:textId="52D483E9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51EA8F3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B33AB4">
        <w:rPr>
          <w:rFonts w:ascii="Times New Roman" w:hAnsi="Times New Roman" w:cs="Times New Roman"/>
          <w:i/>
          <w:iCs/>
          <w:color w:val="FF0000"/>
          <w:sz w:val="28"/>
          <w:szCs w:val="28"/>
        </w:rPr>
        <w:t>0,5 м</w:t>
      </w:r>
      <w:r w:rsidRPr="00B33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 высоте) и </w:t>
      </w:r>
      <w:r w:rsidRPr="00B33AB4">
        <w:rPr>
          <w:rFonts w:ascii="Times New Roman" w:hAnsi="Times New Roman" w:cs="Times New Roman"/>
          <w:i/>
          <w:iCs/>
          <w:color w:val="FF0000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B33AB4">
        <w:rPr>
          <w:rFonts w:ascii="Times New Roman" w:hAnsi="Times New Roman" w:cs="Times New Roman"/>
          <w:i/>
          <w:iCs/>
          <w:color w:val="FF0000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14:paraId="2E85EBE8" w14:textId="373F87EB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B33AB4">
        <w:rPr>
          <w:rFonts w:ascii="Times New Roman" w:hAnsi="Times New Roman" w:cs="Times New Roman"/>
          <w:i/>
          <w:iCs/>
          <w:color w:val="FF0000"/>
          <w:sz w:val="28"/>
          <w:szCs w:val="28"/>
        </w:rPr>
        <w:t>1 м</w:t>
      </w:r>
      <w:r w:rsidR="001A0B47" w:rsidRPr="00B33AB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Расстояние от уровня земли до нижнего края консольной конструкции должно быть не менее </w:t>
      </w:r>
      <w:r w:rsidR="001A0B47" w:rsidRPr="00B33AB4">
        <w:rPr>
          <w:rFonts w:ascii="Times New Roman" w:hAnsi="Times New Roman" w:cs="Times New Roman"/>
          <w:i/>
          <w:iCs/>
          <w:color w:val="FF0000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B7E777" w14:textId="4E5F2195"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4437A54F" w14:textId="65BBDE1B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14:paraId="25CDA2D0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5CEBDA9B" w14:textId="44C56BCA"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F2E4C5D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14:paraId="0E3486BF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14:paraId="102203A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14:paraId="03F24B2D" w14:textId="11D2E9F2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13AB15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43B27F6B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1CF0EC7" w14:textId="2698E0D7"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14:paraId="6F76C49A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14:paraId="3A613FC2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FD7BA0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5208CCD3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6A6A78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14:paraId="3275969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41F3A08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D022591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B33AB4">
        <w:rPr>
          <w:rFonts w:ascii="Times New Roman" w:hAnsi="Times New Roman" w:cs="Times New Roman"/>
          <w:i/>
          <w:iCs/>
          <w:color w:val="FF0000"/>
          <w:sz w:val="28"/>
          <w:szCs w:val="28"/>
        </w:rPr>
        <w:t>2 м</w:t>
      </w:r>
      <w:r w:rsidRPr="00B33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 мемориальных досок;</w:t>
      </w:r>
    </w:p>
    <w:p w14:paraId="7667EB4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0BBA57E4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CA8FC9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23FAD036" w14:textId="77777777"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127850" w14:textId="55D37FDF"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4A7FF07D" w14:textId="4E5AEAB5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B33AB4">
        <w:rPr>
          <w:rFonts w:ascii="Times New Roman" w:hAnsi="Times New Roman" w:cs="Times New Roman"/>
          <w:i/>
          <w:iCs/>
          <w:color w:val="FF0000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39BF68" w14:textId="29334273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Наружные осветительные установки включают в вечерние сумерки при естественной освещенности менее </w:t>
      </w:r>
      <w:r w:rsidR="005C7928" w:rsidRPr="00B33AB4">
        <w:rPr>
          <w:rFonts w:ascii="Times New Roman" w:hAnsi="Times New Roman" w:cs="Times New Roman"/>
          <w:color w:val="FF0000"/>
          <w:sz w:val="28"/>
          <w:szCs w:val="28"/>
        </w:rPr>
        <w:t xml:space="preserve">20 </w:t>
      </w:r>
      <w:proofErr w:type="spellStart"/>
      <w:r w:rsidR="005C7928" w:rsidRPr="00B33AB4">
        <w:rPr>
          <w:rFonts w:ascii="Times New Roman" w:hAnsi="Times New Roman" w:cs="Times New Roman"/>
          <w:color w:val="FF0000"/>
          <w:sz w:val="28"/>
          <w:szCs w:val="28"/>
        </w:rPr>
        <w:t>лк</w:t>
      </w:r>
      <w:proofErr w:type="spellEnd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</w:t>
      </w:r>
      <w:r w:rsidR="005C7928" w:rsidRPr="00B33AB4">
        <w:rPr>
          <w:rFonts w:ascii="Times New Roman" w:hAnsi="Times New Roman" w:cs="Times New Roman"/>
          <w:color w:val="FF0000"/>
          <w:sz w:val="28"/>
          <w:szCs w:val="28"/>
        </w:rPr>
        <w:t xml:space="preserve">10 </w:t>
      </w:r>
      <w:proofErr w:type="spellStart"/>
      <w:r w:rsidR="005C7928" w:rsidRPr="00B33AB4">
        <w:rPr>
          <w:rFonts w:ascii="Times New Roman" w:hAnsi="Times New Roman" w:cs="Times New Roman"/>
          <w:color w:val="FF0000"/>
          <w:sz w:val="28"/>
          <w:szCs w:val="28"/>
        </w:rPr>
        <w:t>лк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70C403" w14:textId="78A4E10A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C1C68A7" w14:textId="320AA17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711A091" w14:textId="4D5A48E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14:paraId="1A4986F6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11CB4C42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3F393EFE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14:paraId="123266E6" w14:textId="2DB02881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2A24A1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7021C18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46FC8B3A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617606FC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07F6E65D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F0381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0BA43D3F" w14:textId="5A112A04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36CE5588" w14:textId="18EEFC13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4B40C5D" w14:textId="262BC5DE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6F3C6B3D" w14:textId="3603111B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986B68F" w14:textId="5E0D6CA0"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14:paraId="15566E35" w14:textId="77777777"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4A9E4661" w14:textId="4A4446E0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14:paraId="34FEDDD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14:paraId="309067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2EF0CAF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защита от образования наледи и снежных заносов, обеспечение стока воды;</w:t>
      </w:r>
    </w:p>
    <w:p w14:paraId="66A8337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CB10C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14:paraId="524EA29D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2DC14D7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BC554F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14:paraId="0C59BBA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14:paraId="6980145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14:paraId="719902F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1613311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14:paraId="794E3EB3" w14:textId="177A7D0F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14:paraId="49C85DF3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14:paraId="26C9161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0B61FA0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14:paraId="48C2A2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6DD9858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CE40A78" w14:textId="09DE4146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14:paraId="63727EA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3A70A295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14:paraId="0E19FB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5D35C3D" w14:textId="4DDBAE97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14:paraId="68863CBE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00D521CA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14:paraId="0B7DF0E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14:paraId="7990132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ограждения (в местах необходимости обеспечения защиты пешеходов от наезда автомобилей);</w:t>
      </w:r>
    </w:p>
    <w:p w14:paraId="273AC154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14:paraId="141777C7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14:paraId="635AD2F9" w14:textId="77FB4679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14:paraId="2E5C97D0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14:paraId="3138DBFB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14:paraId="6D5C08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14:paraId="7EC76131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14:paraId="41E899CC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14:paraId="136110D6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14:paraId="0DCFA089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14:paraId="714E637C" w14:textId="4236377B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674B8355" w14:textId="0E1B763E"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14:paraId="56FA344F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57B5B222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707FB0B8" w14:textId="77777777"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8E7A608" w14:textId="6DAB7209"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D9792A" w14:textId="652AFAEB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70A2E8E" w14:textId="4306F577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CA8BF73" w14:textId="113AE9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14:paraId="10C56BA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0BFCD73" w14:textId="25B3EED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593957D8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07EBD39D" w14:textId="674BAEE1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D21DA50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FB7B307" w14:textId="0C24F1E9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2B57C6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360DD4EA" w14:textId="222965FC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BADE5C8" w14:textId="7B113B5D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6954FC2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7C5A3D7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2CF5854E" w14:textId="2F72618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521507BB" w14:textId="115AF0B4"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1F9582CD" w14:textId="77777777"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F4B017" w14:textId="45C7BDA0"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1B9853BF" w14:textId="2B612AB3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14:paraId="3DD17A2A" w14:textId="2BF1E7ED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28486471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7C420BF4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14:paraId="0CD185BB" w14:textId="4FDCA1E7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D041499" w14:textId="4FC7C11F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0971E3B" w14:textId="53306FDA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6D6B98A" w14:textId="5B0D56B6"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автозаправочных станциях, автостоянках, при некапитальных сооружениях питания.</w:t>
      </w:r>
    </w:p>
    <w:p w14:paraId="1D444735" w14:textId="5F6C7F8A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F1B84" w14:textId="6E5DAAEB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14:paraId="4F9F53DF" w14:textId="3F7F81F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E615F57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14:paraId="6893517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76A9194B" w14:textId="137A8E0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03C54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35959321" w14:textId="6001391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63A2052" w14:textId="4D83578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3EF6C0A2" w14:textId="1D682D0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14:paraId="1B48CE56" w14:textId="2EB8DD1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</w:t>
      </w:r>
      <w:r w:rsidR="00512092" w:rsidRPr="00B33AB4">
        <w:rPr>
          <w:rFonts w:ascii="Times New Roman" w:hAnsi="Times New Roman" w:cs="Times New Roman"/>
          <w:color w:val="FF0000"/>
          <w:sz w:val="28"/>
          <w:szCs w:val="28"/>
        </w:rPr>
        <w:t>не менее 2 метров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2077A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F9B4DA3" w14:textId="588DA98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14:paraId="23FE2562" w14:textId="7E63D4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7ECD8CC" w14:textId="199395F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0445ECCB" w14:textId="215AA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14:paraId="0999E3B1" w14:textId="7C211E9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14:paraId="6FC0BCC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50167F4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A1D72C8" w14:textId="6D1820D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14:paraId="26C907A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093820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95632AC" w14:textId="68DCABCC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0AE2C32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864B03E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9C9F98B" w14:textId="40ECF75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2476F3C2" w14:textId="14D0A49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721E0A" w14:textId="4927B06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14:paraId="6EF720D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маршруты велодорожек, интегрированные в единую замкнутую систему;</w:t>
      </w:r>
    </w:p>
    <w:p w14:paraId="19B32B87" w14:textId="441C7CB0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r w:rsidR="00F61DB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 маршрутов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14:paraId="0999A19A" w14:textId="59C6E8BC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интегрируется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DB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 движение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D95654" w14:textId="3C9C3E72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r w:rsidR="00F61DB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 барьерной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14:paraId="5DD1B5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13FDD8A" w14:textId="3E3E228B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r w:rsidR="00F61DB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 парковки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A22D22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5B00F" w14:textId="31E54653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3AA013A1" w14:textId="5FC7DE7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A1DDBB6" w14:textId="1798812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14:paraId="56828EE3" w14:textId="11274FC7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69B07606" w14:textId="3687FAE1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1ACC30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BC2F79A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14:paraId="11A1A5CA" w14:textId="1CEF0D3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161FDDE" w14:textId="62EFA9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14:paraId="2754EC1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FF1076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CB65E8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59B17" w14:textId="0C94E685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14:paraId="7E2B9BB7" w14:textId="379E4045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6A01BDEE" w14:textId="66AD740F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14:paraId="5FE0367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14:paraId="379564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14:paraId="794B6DF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14:paraId="5DC77ED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14:paraId="4959E8BA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14:paraId="1942139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14:paraId="16F76B65" w14:textId="5F82D61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CDFB0BF" w14:textId="1F203BA2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14:paraId="1C8C6BED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14:paraId="521523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14:paraId="0FEFE17B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14:paraId="00A9E10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наличие других элементов благоустройства (разделение различных функциональных зон);</w:t>
      </w:r>
    </w:p>
    <w:p w14:paraId="102AD65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14:paraId="566D605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14:paraId="3D157FF9" w14:textId="2241C04A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14:paraId="7CDB429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14:paraId="029620C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14:paraId="54743341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8DF30F7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14:paraId="756630D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C6DBD3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14:paraId="4901D27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14:paraId="65F3B1B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0F67454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19D99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14:paraId="4C92E7EB" w14:textId="374CA457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AD7FD1C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0B15F3B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43467F5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14:paraId="49851B16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126D0937" w14:textId="44F8B86D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C073DDF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3CDD8B5F" w14:textId="503ADBF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1A38A2FE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09D197D5" w14:textId="2302699E"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14:paraId="48BA8AA3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57B43" w14:textId="59A567FC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14:paraId="4B369055" w14:textId="7A1AB52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74BE24D" w14:textId="0AD1B20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14:paraId="05355A26" w14:textId="1427D45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14:paraId="6AD023C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14:paraId="4DFA013B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0B0E103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359121BD" w14:textId="223EBD2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BC830F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A0C583D" w14:textId="17671B5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76A1FF70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FD15F61" w14:textId="201D2C3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5E44D119" w14:textId="622442F6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11168327" w14:textId="5CEDA0B3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27B2253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7849A137" w14:textId="1D1984F2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3BBAA1B5" w14:textId="762B8ACD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14:paraId="01DA77CC" w14:textId="5D613ECA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.11.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 w:rsidR="00144A8C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3274D3" w14:textId="6FB8F140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.12.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6BB88078" w14:textId="2AF92B3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512092" w:rsidRPr="00144A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.13.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202566D2" w14:textId="505BCDC9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5E63711" w14:textId="1F2B25A4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7BDB6A87" w14:textId="1899A36F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2B92B7B4" w14:textId="53CD6985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369E3534" w14:textId="3018FDAB"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6E6BEA4C" w14:textId="044F0EEE"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.19.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14:paraId="3D0860B8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73371B" w14:textId="2E9D63CA"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14:paraId="3015CC7E" w14:textId="51FAFBF0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14:paraId="4F52D4C4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7B9389F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57BE084C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14:paraId="305131F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5F688DA" w14:textId="71AA8DB1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4DECEEE8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14:paraId="159620B6" w14:textId="04F1C2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B71A535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11DBB9D9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14:paraId="35757A45" w14:textId="6136F0A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14:paraId="76E08AFF" w14:textId="2D6DA39E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1F4141F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258D4960" w14:textId="77A7775C"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14:paraId="38449FC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B235B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14:paraId="3EC4601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14:paraId="0EA71053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14:paraId="3A29FBF2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14:paraId="77B34ACD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14:paraId="34499D26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14:paraId="071E8C41" w14:textId="77777777"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14:paraId="39F75E19" w14:textId="77777777"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14:paraId="7F78CB9C" w14:textId="77777777"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79ECB1" w14:textId="17F99380"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14:paraId="3B79FCF8" w14:textId="76B0621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1EA988C" w14:textId="3C507147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FEB26A0" w14:textId="7AF6EFDC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6B3593F3" w14:textId="7745AF40"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5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5"/>
    <w:p w14:paraId="662D13C7" w14:textId="74D1BF74"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14:paraId="6A5CA5DD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14:paraId="7F53F0B0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14:paraId="5245953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27AFE08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14:paraId="53704D9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65CE3F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4A2FD63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14:paraId="7BDF7356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14:paraId="4658A92C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14:paraId="525ECB6F" w14:textId="77777777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9AF41FC" w14:textId="1D19C8EC"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571EBE7" w14:textId="0C10EAC1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14:paraId="3E73E931" w14:textId="3566F2B0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FC5C255" w14:textId="478F4667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14:paraId="60BD264C" w14:textId="58A40209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3730F58" w14:textId="362DC6CD"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14:paraId="002085BA" w14:textId="77777777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013DD28A" w14:textId="7AB6F37A"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DBDF2E5" w14:textId="77777777"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1C0405" w14:textId="02359D8A"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14:paraId="2CD322F0" w14:textId="5CF3E822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14:paraId="3AF0130D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2717A69A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15F235B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14:paraId="49DC49DA" w14:textId="4070B9EC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230A0A56" w14:textId="77777777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24EFBA81" w14:textId="485C3686"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BD2B697" w14:textId="77777777"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7"/>
    <w:p w14:paraId="689AB9E7" w14:textId="7458036C"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14:paraId="12DABF7E" w14:textId="25E649DB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14:paraId="6CF0FFD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492D3D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3FD67E2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2B29947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8AEFCFA" w14:textId="7D80B72D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C2BE7E6" w14:textId="0301F8B9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14:paraId="2B6C3DAB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14:paraId="316E9151" w14:textId="56CD9E32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14:paraId="79C9A52B" w14:textId="3CEB5FB1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14:paraId="47D24D2B" w14:textId="3ECCB130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14:paraId="69E74FD9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14:paraId="69EF20E1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14:paraId="15CD4AE8" w14:textId="77777777"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14:paraId="1028DA37" w14:textId="7FBF60B9"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14:paraId="14A48E2C" w14:textId="77777777"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57E0F" w14:textId="5A73D4A7"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14:paraId="50C1E5BB" w14:textId="4F5275F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97206F" w14:textId="2D6C2A84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1137C6" w:rsidRPr="00E5638D">
        <w:rPr>
          <w:rStyle w:val="afb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C41292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7E09597B" w14:textId="77777777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14:paraId="47BAB9FF" w14:textId="527FC216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E3E48" w14:textId="524A4575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1CF03222" w14:textId="64D6BE4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45BFF2D5" w14:textId="716A0A14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2785A56C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D27D7E8" w14:textId="77777777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0C118692" w14:textId="0C92B78D"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6FD39CDC" w14:textId="01604C8B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14:paraId="243588B4" w14:textId="32301C1A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6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6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4CA20B5" w14:textId="05F3E3D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95585E3" w14:textId="52CB45FD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0FE2FE7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 допускается промывка контейнеров и (или) бункеров на контейнерных площадках.</w:t>
      </w:r>
    </w:p>
    <w:p w14:paraId="628093F9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79B99663" w14:textId="77777777"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234E254" w14:textId="1652A1B0"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14:paraId="350E1983" w14:textId="05603F4C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71DBADCB" w14:textId="6F61BBB3"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B3403E2" w14:textId="7E06CD14"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2182591D" w14:textId="20A1662F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0252E" w14:textId="3B530719"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14:paraId="38EF3A1E" w14:textId="7EB01716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4C9553A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7B74E2B" w14:textId="7CA4C4FF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E3E7DF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6E727AD6" w14:textId="21DB1AA2"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8DF6059" w14:textId="3BBDEAF6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C8012DE" w14:textId="103E62A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860B50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10C9FA3" w14:textId="0F6D20AE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C54F38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420E53B0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AD523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14:paraId="2638DD0E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6E85355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75BD027" w14:textId="47C3F60A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684D2CBA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73B9BD20" w14:textId="203EEC0B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14:paraId="3799617F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123E1C22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3C9F36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14:paraId="258BB952" w14:textId="6F029D04"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7C513ED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53E516A6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6A2B60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7B2EB8BB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A71DDFC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0D5DF6B9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68CED971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6278B3C4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B955FBD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14:paraId="3C86A0F7" w14:textId="77777777"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6AD9D8D6" w14:textId="13D9EC44"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DF93E0" w14:textId="68B502D4"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1676D0" w14:textId="2C97E63B"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14:paraId="42D8F05D" w14:textId="68877DA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178A01B8" w14:textId="22E193A3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14:paraId="2470B2D5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14:paraId="128957B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14:paraId="39F5F1A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14:paraId="2B43562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514DC806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2FFF798E" w14:textId="174BDD57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14:paraId="76E6FB3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640B4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4B4E7B38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1CD9F9FF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14:paraId="71587FA1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праздничная подсветка фасадов зданий;</w:t>
      </w:r>
    </w:p>
    <w:p w14:paraId="6B25351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14:paraId="0D722832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6F7CB73D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14:paraId="1E8E9E64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14:paraId="605F2649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14:paraId="3D4CB50E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14:paraId="42CAC190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14:paraId="7770853B" w14:textId="77777777"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2B4130F" w14:textId="7961550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14BEC35" w14:textId="46C09DCB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18B18B37" w14:textId="48D65254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6E368E46" w14:textId="552CCB2F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14:paraId="3DFD16B4" w14:textId="4CEA3291"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14:paraId="6984A52C" w14:textId="628CD972"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14:paraId="507ED470" w14:textId="77777777"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B89278" w14:textId="77777777"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30FAD" w14:textId="5C3423DA"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14:paraId="48CD503D" w14:textId="3F4C5237"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Правил благоустройства территории муниципального образования влечет за собой ответственность в соответствии областным законом от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lastRenderedPageBreak/>
        <w:t>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14:paraId="078C1FB0" w14:textId="49B9695C"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 xml:space="preserve">      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№ 248-ФЗ «О государственном контроле (надзоре) и муниципальном контроле в Российской Федерации», решением ______________________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>_______________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____</w:t>
      </w:r>
    </w:p>
    <w:p w14:paraId="25A84927" w14:textId="074A5EC5" w:rsidR="00E01242" w:rsidRPr="00DD0E5D" w:rsidRDefault="004B0796" w:rsidP="00DD0E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E01242"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14:paraId="440B2912" w14:textId="3BC1C32B" w:rsidR="00E01242" w:rsidRPr="00E01242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от ____ года № ___ «Об утверждении Положения о муниципальном контроле в сфере благоустройства на территории </w:t>
      </w:r>
      <w:r w:rsidR="002951E8">
        <w:rPr>
          <w:rFonts w:ascii="Times New Roman" w:hAnsi="Times New Roman" w:cs="Times New Roman"/>
          <w:color w:val="000000"/>
          <w:sz w:val="28"/>
          <w:szCs w:val="20"/>
        </w:rPr>
        <w:t>муниципального образования Хиславичского городского поселения Хиславичского района Смоленской области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»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на</w:t>
      </w:r>
      <w:proofErr w:type="gramEnd"/>
    </w:p>
    <w:p w14:paraId="7B337173" w14:textId="41318BBE" w:rsidR="00E01242" w:rsidRPr="00DD0E5D" w:rsidRDefault="00E01242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          </w:t>
      </w:r>
    </w:p>
    <w:p w14:paraId="7F9447C7" w14:textId="04D6C9DF" w:rsidR="00E01242" w:rsidRPr="00E01242" w:rsidRDefault="002951E8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Т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ерритории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муниципального образования Хиславичского городского поселения Хиславичского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муниципальный</w:t>
      </w:r>
      <w:proofErr w:type="gramEnd"/>
    </w:p>
    <w:p w14:paraId="769298FF" w14:textId="24CAD875" w:rsidR="00E01242" w:rsidRPr="00DD0E5D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</w:t>
      </w:r>
      <w:r w:rsid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</w:t>
      </w:r>
      <w:r w:rsidRPr="00DD0E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p w14:paraId="71046AA4" w14:textId="77777777" w:rsidR="00E01242" w:rsidRPr="00E01242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14:paraId="517C0718" w14:textId="00EFB74F"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14:paraId="1E2904C1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14:paraId="26A81C35" w14:textId="0221B7B5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r w:rsidR="002951E8" w:rsidRPr="00E01242">
        <w:rPr>
          <w:rFonts w:ascii="Times New Roman" w:hAnsi="Times New Roman" w:cs="Times New Roman"/>
          <w:color w:val="000000"/>
          <w:sz w:val="28"/>
          <w:szCs w:val="20"/>
        </w:rPr>
        <w:t>о</w:t>
      </w:r>
      <w:proofErr w:type="gramStart"/>
      <w:r w:rsidR="002951E8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-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14:paraId="1A4EEAA8" w14:textId="77777777"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14:paraId="31F0481A" w14:textId="77777777"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40A44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AD0E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437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441FC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424A8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F1F25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A8751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5DCBB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1D583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8EBCA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A7F20" w14:textId="77777777"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ADFDD" w14:textId="77777777" w:rsidR="00E01242" w:rsidRPr="00E5638D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84B6E" w14:textId="77777777" w:rsidR="000A4F97" w:rsidRDefault="000A4F97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4192B039" w14:textId="77777777" w:rsidR="000A4F97" w:rsidRDefault="000A4F97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010436D6" w14:textId="77777777"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F2D4523" w14:textId="70C9AD95"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696B6C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696B6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</w:p>
    <w:p w14:paraId="47937906" w14:textId="129C49A4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______________</w:t>
      </w:r>
      <w:r w:rsidR="00817D07" w:rsidRPr="00696B6C">
        <w:rPr>
          <w:rFonts w:ascii="Times New Roman" w:hAnsi="Times New Roman" w:cs="Times New Roman"/>
          <w:sz w:val="24"/>
          <w:szCs w:val="24"/>
        </w:rPr>
        <w:t>____</w:t>
      </w:r>
      <w:r w:rsidR="005F388C" w:rsidRPr="00696B6C">
        <w:rPr>
          <w:rFonts w:ascii="Times New Roman" w:hAnsi="Times New Roman" w:cs="Times New Roman"/>
          <w:sz w:val="24"/>
          <w:szCs w:val="24"/>
        </w:rPr>
        <w:t>____________</w:t>
      </w:r>
      <w:r w:rsidRPr="00696B6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96B6C">
        <w:rPr>
          <w:rFonts w:ascii="Times New Roman" w:hAnsi="Times New Roman" w:cs="Times New Roman"/>
          <w:sz w:val="24"/>
          <w:szCs w:val="24"/>
        </w:rPr>
        <w:t>__,</w:t>
      </w:r>
    </w:p>
    <w:p w14:paraId="42360F2D" w14:textId="14DED194"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29A88F75" w14:textId="10C1E23C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утвержденным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96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DADBD" w14:textId="435E457B" w:rsidR="005F388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6B6C">
        <w:rPr>
          <w:rFonts w:ascii="Times New Roman" w:hAnsi="Times New Roman" w:cs="Times New Roman"/>
          <w:sz w:val="24"/>
          <w:szCs w:val="24"/>
        </w:rPr>
        <w:t>___</w:t>
      </w:r>
    </w:p>
    <w:p w14:paraId="0612F675" w14:textId="43BFA1A2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14:paraId="494C6489" w14:textId="12B9BB28"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от _________ № ____</w:t>
      </w:r>
    </w:p>
    <w:p w14:paraId="7A4DA9C5" w14:textId="77777777"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2EF0FB87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14:paraId="6DEE3D23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14:paraId="27DFB722" w14:textId="431AE2C6"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>И _________________________________</w:t>
      </w:r>
      <w:r w:rsidR="005F388C">
        <w:t xml:space="preserve">                 </w:t>
      </w:r>
    </w:p>
    <w:p w14:paraId="58E27929" w14:textId="2A120086"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14:paraId="05DDF100" w14:textId="77777777"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DD26A" w14:textId="2C203D3E"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14:paraId="285DFC29" w14:textId="1E135D64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14:paraId="389F6798" w14:textId="5E10F17C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14:paraId="5655FC9F" w14:textId="6AAB990F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14:paraId="3BC947C3" w14:textId="7F6BCDE2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14:paraId="33D2E22D" w14:textId="13B356EC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14:paraId="3C3BA620" w14:textId="19511E97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14:paraId="5760E1EE" w14:textId="114C0813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14:paraId="3AC84C2A" w14:textId="39EEE526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14:paraId="311EC5E5" w14:textId="4E8E5D46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14:paraId="049AA57B" w14:textId="19CF3186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14:paraId="3BCB1781" w14:textId="7F14FF4B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14:paraId="79519610" w14:textId="657AE7E2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14:paraId="49F6DAB9" w14:textId="0940E2FA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14:paraId="1E31CF3D" w14:textId="43EE07B8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сооружения. СНиП 2.04.03-85»;</w:t>
      </w:r>
    </w:p>
    <w:p w14:paraId="77E81D71" w14:textId="341B6F54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14:paraId="1EBE606E" w14:textId="5D29C99C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14:paraId="0886107D" w14:textId="7B061F05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14:paraId="1A334B8D" w14:textId="3E209C84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14:paraId="3CE62648" w14:textId="438F4445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14:paraId="64576BA0" w14:textId="64374AD2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14:paraId="08C8C04E" w14:textId="066DD6E7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14:paraId="18862863" w14:textId="1C8C5C5B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14:paraId="6DC80C58" w14:textId="57772628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14:paraId="2E8E7685" w14:textId="47FA006A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14:paraId="2A658B08" w14:textId="2721528F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14:paraId="14938D06" w14:textId="5583253F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14:paraId="7B95CDDB" w14:textId="53447F1E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14:paraId="3D0750FB" w14:textId="798AF86D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14:paraId="5CBA81C7" w14:textId="77D0D6F4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14:paraId="7A118BE7" w14:textId="34660EB0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14:paraId="0E310A3E" w14:textId="42C8EEF7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14:paraId="0A62A09A" w14:textId="3F63828A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14:paraId="04B7F0A4" w14:textId="68F35662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14:paraId="1F977C00" w14:textId="361CA673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14:paraId="117CDD3A" w14:textId="3E52C14D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14:paraId="7E3FA9A5" w14:textId="3EAAD367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14:paraId="6B5C2C41" w14:textId="16DD7267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14:paraId="4A1AA97B" w14:textId="25A83799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14:paraId="7BE4B4DD" w14:textId="605C5695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14:paraId="0FFB72AE" w14:textId="6A47E619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14:paraId="3C6B425F" w14:textId="1628BD3C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14:paraId="79DE0316" w14:textId="3BD814E6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14:paraId="55295542" w14:textId="1349F987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14:paraId="2DB89EF8" w14:textId="2E16C769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14:paraId="1EB74957" w14:textId="7932738B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14:paraId="78855FC0" w14:textId="4D2794E4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14:paraId="2FB73E17" w14:textId="6542CE9F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14:paraId="23D5BD11" w14:textId="695800A1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14:paraId="59C2FE4E" w14:textId="27274916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14:paraId="28A2DAF7" w14:textId="29873C28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14:paraId="0AB70D66" w14:textId="6CCC4D2E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14:paraId="2B89C977" w14:textId="1DBE9426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14:paraId="600291AD" w14:textId="7CF07F92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игровых площадок. Часть 5. Дополнительные требования безопасности и методы испытаний каруселей»;</w:t>
      </w:r>
    </w:p>
    <w:p w14:paraId="5D9B8392" w14:textId="0B8C3FC2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14:paraId="32135D32" w14:textId="2F7CEECD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14:paraId="2BEB02E2" w14:textId="6A41DC2F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14:paraId="71DA6905" w14:textId="1ED99C73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14:paraId="62FBEB9C" w14:textId="0510B7AC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14:paraId="758AB72E" w14:textId="6D6EE020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14:paraId="65A2550C" w14:textId="59CD0D2A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14:paraId="1FA5986F" w14:textId="0687698A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14:paraId="2ED5A375" w14:textId="26B62C77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14:paraId="54EC7DC5" w14:textId="66540C34" w:rsid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14:paraId="0A96B57D" w14:textId="33057F8D"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A1C63C" w14:textId="25A462A5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4C3EB334" w14:textId="720D7F49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14:paraId="1C6DAFB4" w14:textId="359A032A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14:paraId="36FA4FC1" w14:textId="467771B6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14:paraId="3BD25DE7" w14:textId="145639D8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14:paraId="10694901" w14:textId="4FDE5880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природы. Почвы. Общие требования к контролю и охране от загрязнения»;</w:t>
      </w:r>
    </w:p>
    <w:p w14:paraId="322255EC" w14:textId="103AAD44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14:paraId="6A471F2A" w14:textId="6A9F7C64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14:paraId="458385B2" w14:textId="0C0967DD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14:paraId="61ACC5AB" w14:textId="2BBDE306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14:paraId="3C282051" w14:textId="3BC2A9AF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14:paraId="6A6C8C2E" w14:textId="2D2E46F7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14:paraId="614AA8DC" w14:textId="3025A903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14:paraId="083CEC32" w14:textId="4D4A38C5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14:paraId="243DFFB3" w14:textId="1C6D5BEF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14:paraId="79873F14" w14:textId="24B30DDB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14:paraId="548BE64A" w14:textId="0E93CEF6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14:paraId="160E80AC" w14:textId="15A76BFA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14:paraId="456B0D84" w14:textId="1614D3E5" w:rsid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14:paraId="36F26249" w14:textId="2FF744A7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14:paraId="0BB1627D" w14:textId="76B8AED1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14:paraId="2F1C1254" w14:textId="5D27A17D" w:rsidR="00817D07" w:rsidRPr="00817D07" w:rsidRDefault="003152A2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14:paraId="62F7EDD7" w14:textId="002F6B2B"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14:paraId="7DA86FF7" w14:textId="77777777"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280888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1906" w:h="16838"/>
      <w:pgMar w:top="426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2FFE3" w14:textId="77777777" w:rsidR="003152A2" w:rsidRDefault="003152A2" w:rsidP="00F271B1">
      <w:pPr>
        <w:spacing w:after="0" w:line="240" w:lineRule="auto"/>
      </w:pPr>
      <w:r>
        <w:separator/>
      </w:r>
    </w:p>
  </w:endnote>
  <w:endnote w:type="continuationSeparator" w:id="0">
    <w:p w14:paraId="275F0F3B" w14:textId="77777777" w:rsidR="003152A2" w:rsidRDefault="003152A2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F3675" w14:textId="77777777" w:rsidR="00B33AB4" w:rsidRDefault="00B33A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B6513" w14:textId="77777777" w:rsidR="00B33AB4" w:rsidRDefault="00B33A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B401" w14:textId="77777777" w:rsidR="00B33AB4" w:rsidRDefault="00B33A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B975E" w14:textId="77777777" w:rsidR="003152A2" w:rsidRDefault="003152A2" w:rsidP="00F271B1">
      <w:pPr>
        <w:spacing w:after="0" w:line="240" w:lineRule="auto"/>
      </w:pPr>
      <w:r>
        <w:separator/>
      </w:r>
    </w:p>
  </w:footnote>
  <w:footnote w:type="continuationSeparator" w:id="0">
    <w:p w14:paraId="0451315B" w14:textId="77777777" w:rsidR="003152A2" w:rsidRDefault="003152A2" w:rsidP="00F271B1">
      <w:pPr>
        <w:spacing w:after="0" w:line="240" w:lineRule="auto"/>
      </w:pPr>
      <w:r>
        <w:continuationSeparator/>
      </w:r>
    </w:p>
  </w:footnote>
  <w:footnote w:id="1">
    <w:p w14:paraId="2897615D" w14:textId="3D6EF924" w:rsidR="00B33AB4" w:rsidRDefault="00B33AB4" w:rsidP="003107D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</w:p>
  </w:footnote>
  <w:footnote w:id="2">
    <w:p w14:paraId="76B2A3B8" w14:textId="67933617" w:rsidR="00B33AB4" w:rsidRDefault="00B33AB4" w:rsidP="00144A8C">
      <w:pPr>
        <w:pStyle w:val="af9"/>
        <w:jc w:val="both"/>
      </w:pPr>
      <w:r>
        <w:rPr>
          <w:rStyle w:val="afb"/>
        </w:rPr>
        <w:footnoteRef/>
      </w:r>
      <w:r>
        <w:t xml:space="preserve"> Пункты 11.11-11.13 применимы для городских округов и крупных административных центров муниципальных районов. </w:t>
      </w:r>
    </w:p>
  </w:footnote>
  <w:footnote w:id="3">
    <w:p w14:paraId="29A7CE84" w14:textId="151ED2E7" w:rsidR="00B33AB4" w:rsidRPr="001137C6" w:rsidRDefault="00B33AB4" w:rsidP="001137C6">
      <w:pPr>
        <w:pStyle w:val="af9"/>
        <w:jc w:val="both"/>
        <w:rPr>
          <w:sz w:val="24"/>
          <w:szCs w:val="24"/>
        </w:rPr>
      </w:pPr>
      <w:r w:rsidRPr="001137C6">
        <w:rPr>
          <w:rStyle w:val="afb"/>
          <w:sz w:val="24"/>
          <w:szCs w:val="24"/>
        </w:rPr>
        <w:footnoteRef/>
      </w:r>
      <w:r w:rsidRPr="001137C6">
        <w:rPr>
          <w:sz w:val="24"/>
          <w:szCs w:val="24"/>
        </w:rPr>
        <w:t xml:space="preserve"> Если в поселении используется так называемый «</w:t>
      </w:r>
      <w:proofErr w:type="spellStart"/>
      <w:r w:rsidRPr="001137C6">
        <w:rPr>
          <w:sz w:val="24"/>
          <w:szCs w:val="24"/>
        </w:rPr>
        <w:t>поведёрный</w:t>
      </w:r>
      <w:proofErr w:type="spellEnd"/>
      <w:r w:rsidRPr="001137C6">
        <w:rPr>
          <w:sz w:val="24"/>
          <w:szCs w:val="24"/>
        </w:rPr>
        <w:t>» способ</w:t>
      </w:r>
      <w:r>
        <w:rPr>
          <w:sz w:val="24"/>
          <w:szCs w:val="24"/>
        </w:rPr>
        <w:t xml:space="preserve"> сбора</w:t>
      </w:r>
      <w:r w:rsidRPr="001137C6">
        <w:rPr>
          <w:sz w:val="24"/>
          <w:szCs w:val="24"/>
        </w:rPr>
        <w:t xml:space="preserve"> мусора, то данный абзац может быть изложен следующим образом:</w:t>
      </w:r>
    </w:p>
    <w:p w14:paraId="487A1233" w14:textId="77777777" w:rsidR="00B33AB4" w:rsidRPr="001137C6" w:rsidRDefault="00B33AB4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«Складирование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14:paraId="0E1901A0" w14:textId="77777777" w:rsidR="00B33AB4" w:rsidRPr="001137C6" w:rsidRDefault="00B33AB4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а) в контейнеры, расположенные на контейнерных площадках;</w:t>
      </w:r>
    </w:p>
    <w:p w14:paraId="799CC1CC" w14:textId="5CF2EAE3" w:rsidR="00B33AB4" w:rsidRDefault="00B33AB4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Pr="003C30B3">
        <w:rPr>
          <w:bCs/>
          <w:color w:val="000000"/>
          <w:sz w:val="24"/>
          <w:szCs w:val="24"/>
        </w:rPr>
        <w:t>Смоленской области</w:t>
      </w:r>
      <w:r w:rsidRPr="001137C6">
        <w:rPr>
          <w:sz w:val="24"/>
          <w:szCs w:val="24"/>
        </w:rPr>
        <w:t xml:space="preserve"> (далее - децентрализованный способ).</w:t>
      </w:r>
    </w:p>
    <w:p w14:paraId="23BDE246" w14:textId="77777777" w:rsidR="00B33AB4" w:rsidRPr="001137C6" w:rsidRDefault="00B33AB4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14:paraId="469E691A" w14:textId="0AB6FFBB" w:rsidR="00B33AB4" w:rsidRPr="001137C6" w:rsidRDefault="00B33AB4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</w:t>
      </w:r>
      <w:proofErr w:type="gramStart"/>
      <w:r w:rsidRPr="001137C6">
        <w:rPr>
          <w:sz w:val="24"/>
          <w:szCs w:val="24"/>
        </w:rPr>
        <w:t>по согласованию с региональным оператором по обращению с твердыми коммунальными отходами на территории</w:t>
      </w:r>
      <w:proofErr w:type="gramEnd"/>
      <w:r w:rsidRPr="001137C6">
        <w:rPr>
          <w:sz w:val="24"/>
          <w:szCs w:val="24"/>
        </w:rPr>
        <w:t xml:space="preserve"> </w:t>
      </w:r>
      <w:r w:rsidRPr="003C30B3">
        <w:rPr>
          <w:bCs/>
          <w:color w:val="000000"/>
          <w:sz w:val="24"/>
          <w:szCs w:val="24"/>
        </w:rPr>
        <w:t>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1137C6">
        <w:rPr>
          <w:sz w:val="24"/>
          <w:szCs w:val="24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14:paraId="61E7FBCD" w14:textId="73B956DC" w:rsidR="00B33AB4" w:rsidRPr="001137C6" w:rsidRDefault="00B33AB4" w:rsidP="001137C6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Изменение децентрализованного способа накопления на способ, указанный в абзаце третьем </w:t>
      </w:r>
      <w:r>
        <w:rPr>
          <w:sz w:val="24"/>
          <w:szCs w:val="24"/>
        </w:rPr>
        <w:t xml:space="preserve">данного </w:t>
      </w:r>
      <w:r w:rsidRPr="001137C6">
        <w:rPr>
          <w:sz w:val="24"/>
          <w:szCs w:val="24"/>
        </w:rPr>
        <w:t>пункта настоящих Правил, осуществляется путем создания контейнерных площадок и размещения на них контейнеров и бункеров</w:t>
      </w:r>
      <w:proofErr w:type="gramStart"/>
      <w:r w:rsidRPr="001137C6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3E308360" w:rsidR="00B33AB4" w:rsidRDefault="00B33AB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33AB4" w:rsidRDefault="00B33A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662CDCA1" w:rsidR="00B33AB4" w:rsidRDefault="00B33AB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5B3A">
      <w:rPr>
        <w:rStyle w:val="ab"/>
        <w:noProof/>
      </w:rPr>
      <w:t>55</w:t>
    </w:r>
    <w:r>
      <w:rPr>
        <w:rStyle w:val="ab"/>
      </w:rPr>
      <w:fldChar w:fldCharType="end"/>
    </w:r>
  </w:p>
  <w:p w14:paraId="09CE43C6" w14:textId="77777777" w:rsidR="00B33AB4" w:rsidRDefault="00B33AB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925D7" w14:textId="284019F5" w:rsidR="00B33AB4" w:rsidRDefault="00B33A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hideSpellingErrors/>
  <w:hideGrammaticalError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4F97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1DB9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49F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1C5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888"/>
    <w:rsid w:val="00280CCC"/>
    <w:rsid w:val="00283B5F"/>
    <w:rsid w:val="002857DB"/>
    <w:rsid w:val="00286469"/>
    <w:rsid w:val="0029082A"/>
    <w:rsid w:val="00293D9B"/>
    <w:rsid w:val="002948A5"/>
    <w:rsid w:val="00294DE3"/>
    <w:rsid w:val="002951E8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152A2"/>
    <w:rsid w:val="00320DDD"/>
    <w:rsid w:val="00321A56"/>
    <w:rsid w:val="00322AB8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0C62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2A0A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215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59A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590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078F1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5C60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06D30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3AB4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067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17C"/>
    <w:rsid w:val="00BF1682"/>
    <w:rsid w:val="00BF1785"/>
    <w:rsid w:val="00BF1AA9"/>
    <w:rsid w:val="00BF24B4"/>
    <w:rsid w:val="00BF2D3D"/>
    <w:rsid w:val="00BF3B39"/>
    <w:rsid w:val="00BF4E85"/>
    <w:rsid w:val="00BF5B3A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3287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4E35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1920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1DB6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BD45C726BF92B40F425F40577517F47A23F11D702AB7C82a6HAL" TargetMode="External"/><Relationship Id="rId21" Type="http://schemas.openxmlformats.org/officeDocument/2006/relationships/hyperlink" Target="consultantplus://offline/ref=F4E544E0851FF722673DBDC04B582BD558595C5D7DD45C726BF92B40F425F40577517F47A23F11D702AB7C82a6HAL" TargetMode="External"/><Relationship Id="rId42" Type="http://schemas.openxmlformats.org/officeDocument/2006/relationships/hyperlink" Target="consultantplus://offline/ref=F4E544E0851FF722673DBDC04B582BD5585C5A567DD45C726BF92B40F425F40577517F47A23F11D702AB7C82a6HAL" TargetMode="External"/><Relationship Id="rId47" Type="http://schemas.openxmlformats.org/officeDocument/2006/relationships/hyperlink" Target="consultantplus://offline/ref=F4E544E0851FF722673DBDC04B582BD5585C5F5A7FD45C726BF92B40F425F40577517F47A23F11D702AB7C82a6HAL" TargetMode="External"/><Relationship Id="rId63" Type="http://schemas.openxmlformats.org/officeDocument/2006/relationships/hyperlink" Target="consultantplus://offline/ref=F4E544E0851FF722673DBDC04B582BD5585C5F597DD45C726BF92B40F425F40577517F47A23F11D702AB7C82a6HAL" TargetMode="External"/><Relationship Id="rId68" Type="http://schemas.openxmlformats.org/officeDocument/2006/relationships/hyperlink" Target="consultantplus://offline/ref=F4E544E0851FF722673DBDC04B582BD5585C5C5E7BD45C726BF92B40F425F40577517F47A23F11D702AB7C82a6HAL" TargetMode="External"/><Relationship Id="rId84" Type="http://schemas.openxmlformats.org/officeDocument/2006/relationships/hyperlink" Target="consultantplus://offline/ref=F4E544E0851FF722673DA1C057582BD558585A5F7389567A32F52947FB7AF11066097044BD2113CB1EA97Ea8H2L" TargetMode="External"/><Relationship Id="rId89" Type="http://schemas.openxmlformats.org/officeDocument/2006/relationships/hyperlink" Target="consultantplus://offline/ref=F4E544E0851FF722673DBDC04B582BD55B505B5F70D45C726BF92B40F425F40577517F47A23F11D702AB7C82a6HA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D5E79D45C726BF92B40F425F40577517F47A23F11D702AB7C82a6HAL" TargetMode="External"/><Relationship Id="rId92" Type="http://schemas.openxmlformats.org/officeDocument/2006/relationships/hyperlink" Target="consultantplus://offline/ref=F4E544E0851FF722673DBDC04B582BD5585A5E597D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85A7AD45C726BF92B40F425F40577517F47A23F11D702AB7C82a6HAL" TargetMode="External"/><Relationship Id="rId29" Type="http://schemas.openxmlformats.org/officeDocument/2006/relationships/hyperlink" Target="consultantplus://offline/ref=F4E544E0851FF722673DBDC04B582BD5585C5B5F7DD45C726BF92B40F425F40577517F47A23F11D702AB7C82a6HAL" TargetMode="External"/><Relationship Id="rId11" Type="http://schemas.openxmlformats.org/officeDocument/2006/relationships/hyperlink" Target="consultantplus://offline/ref=F4E544E0851FF722673DBDC04B582BD5585D525C70D45C726BF92B40F425F40577517F47A23F11D702AB7C82a6HAL" TargetMode="External"/><Relationship Id="rId24" Type="http://schemas.openxmlformats.org/officeDocument/2006/relationships/hyperlink" Target="consultantplus://offline/ref=F4E544E0851FF722673DBDC04B582BD5585A5E587ED45C726BF92B40F425F40577517F47A23F11D702AB7C82a6HAL" TargetMode="External"/><Relationship Id="rId32" Type="http://schemas.openxmlformats.org/officeDocument/2006/relationships/hyperlink" Target="consultantplus://offline/ref=F4E544E0851FF722673DBDC04B582BD5585D525E7FD45C726BF92B40F425F40577517F47A23F11D702AB7C82a6HAL" TargetMode="External"/><Relationship Id="rId37" Type="http://schemas.openxmlformats.org/officeDocument/2006/relationships/hyperlink" Target="consultantplus://offline/ref=F4E544E0851FF722673DBDC04B582BD5585E59597BD45C726BF92B40F425F40577517F47A23F11D702AB7C82a6HAL" TargetMode="External"/><Relationship Id="rId40" Type="http://schemas.openxmlformats.org/officeDocument/2006/relationships/hyperlink" Target="consultantplus://offline/ref=F4E544E0851FF722673DBDC04B582BD5585E5B567FD45C726BF92B40F425F40577517F47A23F11D702AB7C82a6HAL" TargetMode="External"/><Relationship Id="rId45" Type="http://schemas.openxmlformats.org/officeDocument/2006/relationships/hyperlink" Target="consultantplus://offline/ref=F4E544E0851FF722673DBDC04B582BD5585C5A5C7DD45C726BF92B40F425F40577517F47A23F11D702AB7C82a6HAL" TargetMode="External"/><Relationship Id="rId53" Type="http://schemas.openxmlformats.org/officeDocument/2006/relationships/hyperlink" Target="consultantplus://offline/ref=F4E544E0851FF722673DBDC04B582BD5585D525E7ED45C726BF92B40F425F40577517F47A23F11D702AB7C82a6HAL" TargetMode="External"/><Relationship Id="rId58" Type="http://schemas.openxmlformats.org/officeDocument/2006/relationships/hyperlink" Target="consultantplus://offline/ref=F4E544E0851FF722673DA1C057582BD55B5A585778D45C726BF92B40F425F40577517F47A23F11D702AB7C82a6HAL" TargetMode="External"/><Relationship Id="rId66" Type="http://schemas.openxmlformats.org/officeDocument/2006/relationships/hyperlink" Target="consultantplus://offline/ref=F4E544E0851FF722673DBDC04B582BD5585C5F5B7BD45C726BF92B40F425F40577517F47A23F11D702AB7C82a6HAL" TargetMode="External"/><Relationship Id="rId74" Type="http://schemas.openxmlformats.org/officeDocument/2006/relationships/hyperlink" Target="consultantplus://offline/ref=F4E544E0851FF722673DA2D54E582BD5595D535A7ED9017863A02742F32AAB0062402748A1200FD51EB77E806Aa2H0L" TargetMode="External"/><Relationship Id="rId79" Type="http://schemas.openxmlformats.org/officeDocument/2006/relationships/hyperlink" Target="consultantplus://offline/ref=F4E544E0851FF722673DA1C057582BD5585E5B5C7389567A32F52947FB7AF11066097044BD2113CB1EA97Ea8H2L" TargetMode="External"/><Relationship Id="rId87" Type="http://schemas.openxmlformats.org/officeDocument/2006/relationships/hyperlink" Target="consultantplus://offline/ref=F4E544E0851FF722673DBDC04B582BD5585E5B5771D45C726BF92B40F425F40577517F47A23F11D702AB7C82a6HAL" TargetMode="External"/><Relationship Id="rId102" Type="http://schemas.openxmlformats.org/officeDocument/2006/relationships/footer" Target="footer3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BD45C726BF92B40F425F40577517F47A23F11D702AB7C82a6HAL" TargetMode="External"/><Relationship Id="rId82" Type="http://schemas.openxmlformats.org/officeDocument/2006/relationships/hyperlink" Target="consultantplus://offline/ref=F4E544E0851FF722673DBDC04B582BD5525D5D587389567A32F52947FB7AF11066097044BD2113CB1EA97Ea8H2L" TargetMode="External"/><Relationship Id="rId90" Type="http://schemas.openxmlformats.org/officeDocument/2006/relationships/hyperlink" Target="consultantplus://offline/ref=F4E544E0851FF722673DBDC04B582BD55B505B5F79D45C726BF92B40F425F40577517F47A23F11D702AB7C82a6HAL" TargetMode="External"/><Relationship Id="rId95" Type="http://schemas.openxmlformats.org/officeDocument/2006/relationships/hyperlink" Target="consultantplus://offline/ref=F4E544E0851FF722673DA1C057582BD55D5A5A577389567A32F52947FB7AF11066097044BD2113CB1EA97Ea8H2L" TargetMode="External"/><Relationship Id="rId19" Type="http://schemas.openxmlformats.org/officeDocument/2006/relationships/hyperlink" Target="consultantplus://offline/ref=F4E544E0851FF722673DBDC04B582BD5585F5D5A70D45C726BF92B40F425F40577517F47A23F11D702AB7C82a6HAL" TargetMode="External"/><Relationship Id="rId14" Type="http://schemas.openxmlformats.org/officeDocument/2006/relationships/hyperlink" Target="consultantplus://offline/ref=F4E544E0851FF722673DBDC04B582BD5585C585A7CD45C726BF92B40F425F40577517F47A23F11D702AB7C82a6HAL" TargetMode="External"/><Relationship Id="rId22" Type="http://schemas.openxmlformats.org/officeDocument/2006/relationships/hyperlink" Target="consultantplus://offline/ref=F4E544E0851FF722673DBDC04B582BD558595E5B70D45C726BF92B40F425F40577517F47A23F11D702AB7C82a6HAL" TargetMode="External"/><Relationship Id="rId27" Type="http://schemas.openxmlformats.org/officeDocument/2006/relationships/hyperlink" Target="consultantplus://offline/ref=F4E544E0851FF722673DBDC04B582BD5585C5B587BD45C726BF92B40F425F40577517F47A23F11D702AB7C82a6HAL" TargetMode="External"/><Relationship Id="rId30" Type="http://schemas.openxmlformats.org/officeDocument/2006/relationships/hyperlink" Target="consultantplus://offline/ref=F4E544E0851FF722673DBDC04B582BD5585A585E7BD45C726BF92B40F425F40577517F47A23F11D702AB7C82a6HAL" TargetMode="External"/><Relationship Id="rId35" Type="http://schemas.openxmlformats.org/officeDocument/2006/relationships/hyperlink" Target="consultantplus://offline/ref=F4E544E0851FF722673DBDC04B582BD5585C5B5F7CD45C726BF92B40F425F40577517F47A23F11D702AB7C82a6HAL" TargetMode="External"/><Relationship Id="rId43" Type="http://schemas.openxmlformats.org/officeDocument/2006/relationships/hyperlink" Target="consultantplus://offline/ref=F4E544E0851FF722673DBDC04B582BD5585A5D5E7DD45C726BF92B40F425F40577517F47A23F11D702AB7C82a6HAL" TargetMode="External"/><Relationship Id="rId48" Type="http://schemas.openxmlformats.org/officeDocument/2006/relationships/hyperlink" Target="consultantplus://offline/ref=F4E544E0851FF722673DBDC04B582BD5585E5B597FD45C726BF92B40F425F40577517F47A23F11D702AB7C82a6HAL" TargetMode="External"/><Relationship Id="rId56" Type="http://schemas.openxmlformats.org/officeDocument/2006/relationships/hyperlink" Target="consultantplus://offline/ref=F4E544E0851FF722673DBDC04B582BD55B5B5F5A79D45C726BF92B40F425F40577517F47A23F11D702AB7C82a6HAL" TargetMode="External"/><Relationship Id="rId64" Type="http://schemas.openxmlformats.org/officeDocument/2006/relationships/hyperlink" Target="consultantplus://offline/ref=F4E544E0851FF722673DBDC04B582BD5585C5F587FD45C726BF92B40F425F40577517F47A23F11D702AB7C82a6HAL" TargetMode="External"/><Relationship Id="rId69" Type="http://schemas.openxmlformats.org/officeDocument/2006/relationships/hyperlink" Target="consultantplus://offline/ref=F4E544E0851FF722673DBDC04B582BD55B515D5D79D45C726BF92B40F425F40577517F47A23F11D702AB7C82a6HAL" TargetMode="External"/><Relationship Id="rId77" Type="http://schemas.openxmlformats.org/officeDocument/2006/relationships/hyperlink" Target="consultantplus://offline/ref=F4E544E0851FF722673DBDC04B582BD55B5E5F567FD45C726BF92B40F425F40577517F47A23F11D702AB7C82a6HAL" TargetMode="External"/><Relationship Id="rId100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9595778D45C726BF92B40F425F40577517F47A23F11D702AB7C82a6HAL" TargetMode="External"/><Relationship Id="rId72" Type="http://schemas.openxmlformats.org/officeDocument/2006/relationships/hyperlink" Target="consultantplus://offline/ref=F4E544E0851FF722673DBDC04B582BD5585C5E587AD45C726BF92B40F425F40577517F47A23F11D702AB7C82a6HAL" TargetMode="External"/><Relationship Id="rId80" Type="http://schemas.openxmlformats.org/officeDocument/2006/relationships/hyperlink" Target="consultantplus://offline/ref=F4E544E0851FF722673DBDC04B582BD55B5C525C7DD45C726BF92B40F425F40577517F47A23F11D702AB7C82a6HAL" TargetMode="External"/><Relationship Id="rId85" Type="http://schemas.openxmlformats.org/officeDocument/2006/relationships/hyperlink" Target="consultantplus://offline/ref=F4E544E0851FF722673DA1C057582BD55E5F525F7389567A32F52947FB7AF11066097044BD2113CB1EA97Ea8H2L" TargetMode="External"/><Relationship Id="rId93" Type="http://schemas.openxmlformats.org/officeDocument/2006/relationships/hyperlink" Target="consultantplus://offline/ref=F4E544E0851FF722673DBDC04B582BD558595D5778D45C726BF92B40F425F40577517F47A23F11D702AB7C82a6HAL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D5E7AD45C726BF92B40F425F40577517F47A23F11D702AB7C82a6HAL" TargetMode="External"/><Relationship Id="rId17" Type="http://schemas.openxmlformats.org/officeDocument/2006/relationships/hyperlink" Target="consultantplus://offline/ref=F4E544E0851FF722673DBDC04B582BD5585F5E587AD45C726BF92B40F425F40577517F47A23F11D702AB7C82a6HAL" TargetMode="External"/><Relationship Id="rId25" Type="http://schemas.openxmlformats.org/officeDocument/2006/relationships/hyperlink" Target="consultantplus://offline/ref=F4E544E0851FF722673DBDC04B582BD5585C5F5F7AD45C726BF92B40F425F40577517F47A23F11D702AB7C82a6HAL" TargetMode="External"/><Relationship Id="rId33" Type="http://schemas.openxmlformats.org/officeDocument/2006/relationships/hyperlink" Target="consultantplus://offline/ref=F4E544E0851FF722673DBDC04B582BD5585D525E7CD45C726BF92B40F425F40577517F47A23F11D702AB7C82a6HAL" TargetMode="External"/><Relationship Id="rId38" Type="http://schemas.openxmlformats.org/officeDocument/2006/relationships/hyperlink" Target="consultantplus://offline/ref=F4E544E0851FF722673DBDC04B582BD5585E5B5B79D45C726BF92B40F425F40577517F47A23F11D702AB7C82a6HAL" TargetMode="External"/><Relationship Id="rId46" Type="http://schemas.openxmlformats.org/officeDocument/2006/relationships/hyperlink" Target="consultantplus://offline/ref=F4E544E0851FF722673DBDC04B582BD5585A5E5770D45C726BF92B40F425F40577517F47A23F11D702AB7C82a6HAL" TargetMode="External"/><Relationship Id="rId59" Type="http://schemas.openxmlformats.org/officeDocument/2006/relationships/hyperlink" Target="consultantplus://offline/ref=F4E544E0851FF722673DA1C057582BD5585F5B5870D45C726BF92B40F425F40577517F47A23F11D702AB7C82a6HAL" TargetMode="External"/><Relationship Id="rId67" Type="http://schemas.openxmlformats.org/officeDocument/2006/relationships/hyperlink" Target="consultantplus://offline/ref=F4E544E0851FF722673DBDC04B582BD5585C5F597FD45C726BF92B40F425F40577517F47A23F11D702AB7C82a6HAL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F4E544E0851FF722673DBDC04B582BD558595D577BD45C726BF92B40F425F40577517F47A23F11D702AB7C82a6HAL" TargetMode="External"/><Relationship Id="rId41" Type="http://schemas.openxmlformats.org/officeDocument/2006/relationships/hyperlink" Target="consultantplus://offline/ref=F4E544E0851FF722673DBDC04B582BD55B5F595971D45C726BF92B40F425F40577517F47A23F11D702AB7C82a6HAL" TargetMode="External"/><Relationship Id="rId54" Type="http://schemas.openxmlformats.org/officeDocument/2006/relationships/hyperlink" Target="consultantplus://offline/ref=F4E544E0851FF722673DBDC04B582BD5585E5B5778D45C726BF92B40F425F40577517F47A23F11D702AB7C82a6HAL" TargetMode="External"/><Relationship Id="rId62" Type="http://schemas.openxmlformats.org/officeDocument/2006/relationships/hyperlink" Target="consultantplus://offline/ref=F4E544E0851FF722673DBDC04B582BD5585C5F597CD45C726BF92B40F425F40577517F47A23F11D702AB7C82a6HAL" TargetMode="External"/><Relationship Id="rId70" Type="http://schemas.openxmlformats.org/officeDocument/2006/relationships/hyperlink" Target="consultantplus://offline/ref=F4E544E0851FF722673DBDC04B582BD55B515D5E7AD45C726BF92B40F425F40577517F47A23F11D702AB7C82a6HAL" TargetMode="External"/><Relationship Id="rId75" Type="http://schemas.openxmlformats.org/officeDocument/2006/relationships/hyperlink" Target="consultantplus://offline/ref=F4E544E0851FF722673DBDC04B582BD55B51535A7AD45C726BF92B40F425F40577517F47A23F11D702AB7C82a6HAL" TargetMode="External"/><Relationship Id="rId83" Type="http://schemas.openxmlformats.org/officeDocument/2006/relationships/hyperlink" Target="consultantplus://offline/ref=F4E544E0851FF722673DBDC04B582BD55B5F5F5A71D45C726BF92B40F425F40577517F47A23F11D702AB7C82a6HAL" TargetMode="External"/><Relationship Id="rId88" Type="http://schemas.openxmlformats.org/officeDocument/2006/relationships/hyperlink" Target="consultantplus://offline/ref=F4E544E0851FF722673DBDC04B582BD55D5059577389567A32F52947FB7AF11066097044BD2113CB1EA97Ea8H2L" TargetMode="External"/><Relationship Id="rId91" Type="http://schemas.openxmlformats.org/officeDocument/2006/relationships/hyperlink" Target="consultantplus://offline/ref=F4E544E0851FF722673DBDC04B582BD5585F5A5C79D45C726BF92B40F425F40577517F47A23F11D702AB7C82a6HAL" TargetMode="External"/><Relationship Id="rId96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A5C7CD45C726BF92B40F425F40577517F47A23F11D702AB7C82a6HAL" TargetMode="External"/><Relationship Id="rId23" Type="http://schemas.openxmlformats.org/officeDocument/2006/relationships/hyperlink" Target="consultantplus://offline/ref=F4E544E0851FF722673DBDC04B582BD558595D577AD45C726BF92B40F425F40577517F47A23F11D702AB7C82a6HAL" TargetMode="External"/><Relationship Id="rId28" Type="http://schemas.openxmlformats.org/officeDocument/2006/relationships/hyperlink" Target="consultantplus://offline/ref=F4E544E0851FF722673DBDC04B582BD5585F525F7CD45C726BF92B40F425F40577517F47A23F11D702AB7C82a6HAL" TargetMode="External"/><Relationship Id="rId36" Type="http://schemas.openxmlformats.org/officeDocument/2006/relationships/hyperlink" Target="consultantplus://offline/ref=F4E544E0851FF722673DBDC04B582BD5585A5C587CD45C726BF92B40F425F40577517F47A23F11D702AB7C82a6HAL" TargetMode="External"/><Relationship Id="rId49" Type="http://schemas.openxmlformats.org/officeDocument/2006/relationships/hyperlink" Target="consultantplus://offline/ref=F4E544E0851FF722673DBDC04B582BD5585A525E7ED45C726BF92B40F425F40577517F47A23F11D702AB7C82a6HAL" TargetMode="External"/><Relationship Id="rId57" Type="http://schemas.openxmlformats.org/officeDocument/2006/relationships/hyperlink" Target="consultantplus://offline/ref=F4E544E0851FF722673DBDC04B582BD55B5E58597AD45C726BF92B40F425F40577517F47A23F11D702AB7C82a6HAL" TargetMode="External"/><Relationship Id="rId10" Type="http://schemas.openxmlformats.org/officeDocument/2006/relationships/hyperlink" Target="http://hislav.admin-smolensk.ru" TargetMode="External"/><Relationship Id="rId31" Type="http://schemas.openxmlformats.org/officeDocument/2006/relationships/hyperlink" Target="consultantplus://offline/ref=F4E544E0851FF722673DBDC04B582BD558585A5D78D45C726BF92B40F425F40577517F47A23F11D702AB7C82a6HAL" TargetMode="External"/><Relationship Id="rId44" Type="http://schemas.openxmlformats.org/officeDocument/2006/relationships/hyperlink" Target="consultantplus://offline/ref=F4E544E0851FF722673DBDC04B582BD5585A535678D45C726BF92B40F425F40577517F47A23F11D702AB7C82a6HAL" TargetMode="External"/><Relationship Id="rId52" Type="http://schemas.openxmlformats.org/officeDocument/2006/relationships/hyperlink" Target="consultantplus://offline/ref=F4E544E0851FF722673DBDC04B582BD5585D52587AD45C726BF92B40F425F40577517F47A23F11D702AB7C82a6HAL" TargetMode="External"/><Relationship Id="rId60" Type="http://schemas.openxmlformats.org/officeDocument/2006/relationships/hyperlink" Target="consultantplus://offline/ref=F4E544E0851FF722673DBDC04B582BD5585C5F587ED45C726BF92B40F425F40577517F47A23F11D702AB7C82a6HAL" TargetMode="External"/><Relationship Id="rId65" Type="http://schemas.openxmlformats.org/officeDocument/2006/relationships/hyperlink" Target="consultantplus://offline/ref=F4E544E0851FF722673DBDC04B582BD5585C5F597ED45C726BF92B40F425F40577517F47A23F11D702AB7C82a6HAL" TargetMode="External"/><Relationship Id="rId73" Type="http://schemas.openxmlformats.org/officeDocument/2006/relationships/hyperlink" Target="consultantplus://offline/ref=F4E544E0851FF722673DBDC04B582BD55B51525B71D45C726BF92B40F425F40577517F47A23F11D702AB7C82a6HAL" TargetMode="External"/><Relationship Id="rId78" Type="http://schemas.openxmlformats.org/officeDocument/2006/relationships/hyperlink" Target="consultantplus://offline/ref=F4E544E0851FF722673DA1C057582BD55E5B53577389567A32F52947FB7AF11066097044BD2113CB1EA97Ea8H2L" TargetMode="External"/><Relationship Id="rId81" Type="http://schemas.openxmlformats.org/officeDocument/2006/relationships/hyperlink" Target="consultantplus://offline/ref=F4E544E0851FF722673DBDC04B582BD55B5E535B79D45C726BF92B40F425F40577517F47A23F11D702AB7C82a6HAL" TargetMode="External"/><Relationship Id="rId86" Type="http://schemas.openxmlformats.org/officeDocument/2006/relationships/hyperlink" Target="consultantplus://offline/ref=F4E544E0851FF722673DA1C057582BD55E5D5B587389567A32F52947FB7AF11066097044BD2113CB1EA97Ea8H2L" TargetMode="External"/><Relationship Id="rId94" Type="http://schemas.openxmlformats.org/officeDocument/2006/relationships/hyperlink" Target="consultantplus://offline/ref=F4E544E0851FF722673DA1C057582BD55C595B5E7389567A32F52947FB7AF11066097044BD2113CB1EA97Ea8H2L" TargetMode="External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consultantplus://offline/ref=F4E544E0851FF722673DBDC04B582BD5585C5F5F7DD45C726BF92B40F425F40577517F47A23F11D702AB7C82a6HAL" TargetMode="External"/><Relationship Id="rId18" Type="http://schemas.openxmlformats.org/officeDocument/2006/relationships/hyperlink" Target="consultantplus://offline/ref=F4E544E0851FF722673DBDC04B582BD5585E5B5D71D45C726BF92B40F425F40577517F47A23F11D702AB7C82a6HAL" TargetMode="External"/><Relationship Id="rId39" Type="http://schemas.openxmlformats.org/officeDocument/2006/relationships/hyperlink" Target="consultantplus://offline/ref=F4E544E0851FF722673DBDC04B582BD5585D535970D45C726BF92B40F425F40577517F47A23F11D702AB7C82a6HAL" TargetMode="External"/><Relationship Id="rId34" Type="http://schemas.openxmlformats.org/officeDocument/2006/relationships/hyperlink" Target="consultantplus://offline/ref=F4E544E0851FF722673DBDC04B582BD5585C5B5C7BD45C726BF92B40F425F40577517F47A23F11D702AB7C82a6HAL" TargetMode="External"/><Relationship Id="rId50" Type="http://schemas.openxmlformats.org/officeDocument/2006/relationships/hyperlink" Target="consultantplus://offline/ref=F4E544E0851FF722673DBDC04B582BD55B5D5B597FD45C726BF92B40F425F40577517F47A23F11D702AB7C82a6HAL" TargetMode="External"/><Relationship Id="rId55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76" Type="http://schemas.openxmlformats.org/officeDocument/2006/relationships/hyperlink" Target="consultantplus://offline/ref=F4E544E0851FF722673DBDC04B582BD55B5D595F7BD45C726BF92B40F425F40577517F47A23F11D702AB7C82a6HAL" TargetMode="External"/><Relationship Id="rId97" Type="http://schemas.openxmlformats.org/officeDocument/2006/relationships/header" Target="header1.xm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2897C4-6E51-442B-9EC6-399F0F60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24075</Words>
  <Characters>137231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7</cp:revision>
  <cp:lastPrinted>2022-12-05T11:47:00Z</cp:lastPrinted>
  <dcterms:created xsi:type="dcterms:W3CDTF">2022-12-05T12:03:00Z</dcterms:created>
  <dcterms:modified xsi:type="dcterms:W3CDTF">2022-12-12T12:14:00Z</dcterms:modified>
</cp:coreProperties>
</file>