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  <w:u w:val="single"/>
        </w:rPr>
      </w:pPr>
      <w:bookmarkStart w:id="0" w:name="_GoBack"/>
      <w:bookmarkEnd w:id="0"/>
    </w:p>
    <w:p>
      <w:pPr>
        <w:ind w:firstLine="0"/>
        <w:jc w:val="center"/>
      </w:pPr>
      <w:r>
        <w:rPr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6" o:title="черн"/>
          </v:shape>
        </w:pict>
      </w:r>
    </w:p>
    <w:p>
      <w:pPr>
        <w:ind w:firstLine="0"/>
        <w:jc w:val="center"/>
      </w:pPr>
    </w:p>
    <w:p>
      <w:pPr>
        <w:ind w:firstLine="0"/>
        <w:jc w:val="center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ДЕПУТАТОВ</w:t>
      </w:r>
    </w:p>
    <w:p>
      <w:pPr>
        <w:ind w:firstLine="0"/>
        <w:jc w:val="center"/>
        <w:rPr>
          <w:b/>
          <w:sz w:val="32"/>
          <w:szCs w:val="32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от 24 августа 2022 г.                                                                                          № 29</w:t>
      </w:r>
    </w:p>
    <w:p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>
      <w:pPr>
        <w:shd w:val="clear" w:color="auto" w:fill="FFFFFF"/>
        <w:ind w:left="38" w:right="4535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В соответствии с областным законом от 27.02.2002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муниципальной собственностью муниципального образования «Хиславичский район» Смоленской области, утвержденным решением Хиславичского районного Совета депутатов от 26.05.2011 № 27, Уставом  муниципального образования «Хиславичский район» Смоленской области,</w:t>
      </w: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Хиславичский районный Совет депутатов  </w:t>
      </w:r>
      <w:proofErr w:type="gramStart"/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eastAsia="ru-RU"/>
        </w:rPr>
        <w:t xml:space="preserve"> е ш и л:</w:t>
      </w: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следующие объекты:</w:t>
      </w:r>
    </w:p>
    <w:p>
      <w:pPr>
        <w:tabs>
          <w:tab w:val="left" w:pos="8080"/>
        </w:tabs>
        <w:ind w:right="-1"/>
      </w:pPr>
      <w:r>
        <w:t xml:space="preserve">транспортное средство </w:t>
      </w:r>
      <w:r>
        <w:rPr>
          <w:lang w:val="en-US"/>
        </w:rPr>
        <w:t>LADA</w:t>
      </w:r>
      <w:r>
        <w:t xml:space="preserve"> </w:t>
      </w:r>
      <w:r>
        <w:rPr>
          <w:lang w:val="en-US"/>
        </w:rPr>
        <w:t>GRANTA</w:t>
      </w:r>
      <w:r>
        <w:t>, паспорт транспортного средства 164301048643380, идентификационный номер (VIN) XТА219040</w:t>
      </w:r>
      <w:r>
        <w:rPr>
          <w:lang w:val="en-US"/>
        </w:rPr>
        <w:t>N</w:t>
      </w:r>
      <w:r>
        <w:t>0837555, год изготовления 2022, номер двигателя 11182 6997307, номер шасси (рамы) отсутствует, номер кузова (кабины, прицепа) XТА219040</w:t>
      </w:r>
      <w:r>
        <w:rPr>
          <w:lang w:val="en-US"/>
        </w:rPr>
        <w:t>N</w:t>
      </w:r>
      <w:r>
        <w:t>0837555, цвет кузова (кабины, прицепа) белый, балансовая стоимость 699 600 (Шестьсот девяносто девять тысяч шестьсот) рублей 00 копеек.</w:t>
      </w:r>
    </w:p>
    <w:p>
      <w:pPr>
        <w:tabs>
          <w:tab w:val="left" w:pos="8080"/>
        </w:tabs>
        <w:ind w:right="-1"/>
      </w:pPr>
    </w:p>
    <w:p>
      <w:pPr>
        <w:tabs>
          <w:tab w:val="left" w:pos="8080"/>
        </w:tabs>
        <w:ind w:right="-1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>
        <w:tc>
          <w:tcPr>
            <w:tcW w:w="5070" w:type="dxa"/>
          </w:tcPr>
          <w:p>
            <w:pPr>
              <w:ind w:firstLine="0"/>
              <w:rPr>
                <w:b/>
                <w:bCs w:val="0"/>
              </w:rPr>
            </w:pPr>
            <w:r>
              <w:t>Глава</w:t>
            </w:r>
            <w:r>
              <w:rPr>
                <w:rStyle w:val="a6"/>
              </w:rPr>
              <w:t xml:space="preserve"> </w:t>
            </w:r>
            <w:r>
              <w:t xml:space="preserve">муниципального образования «Хиславичский район» Смоленской области </w:t>
            </w:r>
            <w:r>
              <w:rPr>
                <w:b/>
              </w:rPr>
              <w:t xml:space="preserve"> </w:t>
            </w:r>
          </w:p>
          <w:p>
            <w:pPr>
              <w:ind w:firstLine="0"/>
            </w:pPr>
            <w:r>
              <w:rPr>
                <w:b/>
              </w:rPr>
              <w:t xml:space="preserve">                                       А.В. Загребаев</w:t>
            </w:r>
          </w:p>
        </w:tc>
        <w:tc>
          <w:tcPr>
            <w:tcW w:w="425" w:type="dxa"/>
          </w:tcPr>
          <w:p>
            <w:pPr>
              <w:ind w:firstLine="0"/>
            </w:pPr>
          </w:p>
        </w:tc>
        <w:tc>
          <w:tcPr>
            <w:tcW w:w="5103" w:type="dxa"/>
          </w:tcPr>
          <w:p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Председатель  Хиславичского районного Совета депутатов                            </w:t>
            </w:r>
          </w:p>
          <w:p>
            <w:pPr>
              <w:tabs>
                <w:tab w:val="left" w:pos="1000"/>
                <w:tab w:val="left" w:pos="2552"/>
              </w:tabs>
              <w:ind w:firstLine="0"/>
            </w:pPr>
          </w:p>
          <w:p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>
              <w:rPr>
                <w:b/>
              </w:rPr>
              <w:t>С.Н. Костюкова</w:t>
            </w:r>
          </w:p>
        </w:tc>
      </w:tr>
    </w:tbl>
    <w:p>
      <w:pPr>
        <w:shd w:val="clear" w:color="auto" w:fill="FFFFFF"/>
        <w:ind w:firstLine="0"/>
      </w:pPr>
    </w:p>
    <w:sectPr>
      <w:pgSz w:w="11906" w:h="16838"/>
      <w:pgMar w:top="426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2022-08-26T11:14:00Z</cp:lastPrinted>
  <dcterms:created xsi:type="dcterms:W3CDTF">2022-08-26T07:28:00Z</dcterms:created>
  <dcterms:modified xsi:type="dcterms:W3CDTF">2022-08-29T14:45:00Z</dcterms:modified>
</cp:coreProperties>
</file>