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A" w:rsidRDefault="00242B7C" w:rsidP="00242B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7C" w:rsidRPr="00242B7C" w:rsidRDefault="00242B7C" w:rsidP="0024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B7C" w:rsidRPr="00242B7C" w:rsidRDefault="00242B7C" w:rsidP="00242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КОЖУХОВИЧСКОГО СЕЛЬСКОГО ПОСЕЛЕНИЯ</w:t>
      </w:r>
    </w:p>
    <w:p w:rsidR="00242B7C" w:rsidRPr="001B4EF6" w:rsidRDefault="00242B7C" w:rsidP="00242B7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242B7C" w:rsidRPr="001B4EF6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242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B7C" w:rsidRDefault="00242B7C" w:rsidP="00242B7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242B7C">
      <w:pPr>
        <w:rPr>
          <w:rFonts w:ascii="Times New Roman" w:hAnsi="Times New Roman" w:cs="Times New Roman"/>
          <w:sz w:val="28"/>
          <w:szCs w:val="28"/>
        </w:rPr>
      </w:pPr>
    </w:p>
    <w:p w:rsidR="00242B7C" w:rsidRPr="00242B7C" w:rsidRDefault="00E21134" w:rsidP="0024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</w:t>
      </w:r>
      <w:r w:rsidR="00024283">
        <w:rPr>
          <w:rFonts w:ascii="Times New Roman" w:hAnsi="Times New Roman" w:cs="Times New Roman"/>
          <w:sz w:val="28"/>
          <w:szCs w:val="28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 2021 года   </w:t>
      </w:r>
      <w:r w:rsidR="00024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4283">
        <w:rPr>
          <w:rFonts w:ascii="Times New Roman" w:hAnsi="Times New Roman" w:cs="Times New Roman"/>
          <w:sz w:val="28"/>
          <w:szCs w:val="28"/>
        </w:rPr>
        <w:t>28</w:t>
      </w:r>
    </w:p>
    <w:p w:rsidR="00ED2645" w:rsidRPr="00FD602A" w:rsidRDefault="00ED2645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58B" w:rsidRDefault="00FD602A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</w:p>
    <w:p w:rsidR="0043758B" w:rsidRDefault="0043758B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D602A" w:rsidRPr="00FD602A">
        <w:rPr>
          <w:rFonts w:ascii="Times New Roman" w:hAnsi="Times New Roman" w:cs="Times New Roman"/>
          <w:sz w:val="28"/>
          <w:szCs w:val="28"/>
          <w:lang w:eastAsia="ru-RU"/>
        </w:rPr>
        <w:t>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02A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</w:p>
    <w:p w:rsidR="0043758B" w:rsidRDefault="00BD4F83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в сфере муниципального </w:t>
      </w:r>
    </w:p>
    <w:p w:rsidR="0043758B" w:rsidRDefault="00BD4F83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контроля, осуществляемого администрацией </w:t>
      </w:r>
    </w:p>
    <w:p w:rsidR="0043758B" w:rsidRDefault="0043758B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Кожуховичского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758B" w:rsidRDefault="0043758B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FD602A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602A" w:rsidRDefault="00FD602A" w:rsidP="0043758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242B7C" w:rsidRDefault="00242B7C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FD602A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дерации»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 26.12.2008 № 294-ФЗ «О защите прав юридических лиц и инд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предпринимателей при осуществлении государственного ко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(надзора) и муниципального контроля»,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BD4F83" w:rsidRPr="00BD4F83">
        <w:rPr>
          <w:rFonts w:ascii="Times New Roman" w:hAnsi="Times New Roman" w:cs="Times New Roman"/>
          <w:sz w:val="28"/>
          <w:szCs w:val="28"/>
        </w:rPr>
        <w:t>ь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ства </w:t>
      </w:r>
      <w:r w:rsidR="00BD4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</w:t>
      </w:r>
      <w:r w:rsidR="00BD4F83" w:rsidRPr="00BD4F83">
        <w:rPr>
          <w:rFonts w:ascii="Times New Roman" w:hAnsi="Times New Roman" w:cs="Times New Roman"/>
          <w:sz w:val="28"/>
          <w:szCs w:val="28"/>
        </w:rPr>
        <w:t>н</w:t>
      </w:r>
      <w:r w:rsidR="00BD4F83" w:rsidRPr="00BD4F83">
        <w:rPr>
          <w:rFonts w:ascii="Times New Roman" w:hAnsi="Times New Roman" w:cs="Times New Roman"/>
          <w:sz w:val="28"/>
          <w:szCs w:val="28"/>
        </w:rPr>
        <w:t>троля (надзора), органами муниципального контроля мероприятий по</w:t>
      </w:r>
      <w:proofErr w:type="gramEnd"/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проф</w:t>
      </w:r>
      <w:r w:rsidR="00BD4F83" w:rsidRPr="00BD4F83">
        <w:rPr>
          <w:rFonts w:ascii="Times New Roman" w:hAnsi="Times New Roman" w:cs="Times New Roman"/>
          <w:sz w:val="28"/>
          <w:szCs w:val="28"/>
        </w:rPr>
        <w:t>и</w:t>
      </w:r>
      <w:r w:rsidR="00BD4F83" w:rsidRPr="00BD4F83">
        <w:rPr>
          <w:rFonts w:ascii="Times New Roman" w:hAnsi="Times New Roman" w:cs="Times New Roman"/>
          <w:sz w:val="28"/>
          <w:szCs w:val="28"/>
        </w:rPr>
        <w:t>лактике нарушений обязательных требований, требований, установленных муниципальными правовыми актами»</w:t>
      </w:r>
      <w:r w:rsidR="00BD4F83">
        <w:rPr>
          <w:rFonts w:ascii="Times New Roman" w:hAnsi="Times New Roman" w:cs="Times New Roman"/>
          <w:sz w:val="28"/>
          <w:szCs w:val="28"/>
        </w:rPr>
        <w:t>,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</w:t>
      </w:r>
      <w:proofErr w:type="gramStart"/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странения причин, факторов и условий, способствующих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требований, установленных муниципальными правовыми а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Хиславичского района Смоленской области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обязательных тр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>мого администрацией Кожуховичского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ос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ществление муниципального контроля в установленной сфере деятельности, обеспечить выполнение программы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ляемого администраци</w:t>
      </w:r>
      <w:r w:rsidR="0043758B">
        <w:rPr>
          <w:rFonts w:ascii="Times New Roman" w:hAnsi="Times New Roman" w:cs="Times New Roman"/>
          <w:sz w:val="28"/>
          <w:szCs w:val="28"/>
          <w:lang w:eastAsia="ru-RU"/>
        </w:rPr>
        <w:t>ей Кожуховичского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3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 w:rsidR="0043758B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6CE8" w:rsidRDefault="0043758B" w:rsidP="004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 (обнародованию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«Хиславичский район» Смоленской области.</w:t>
      </w:r>
    </w:p>
    <w:p w:rsidR="001233C1" w:rsidRDefault="001233C1" w:rsidP="00ED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ED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8B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43758B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 сельского поселения</w:t>
      </w:r>
    </w:p>
    <w:p w:rsidR="00242B7C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</w:t>
      </w:r>
    </w:p>
    <w:p w:rsidR="00242B7C" w:rsidRDefault="0043758B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                     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С.П.Федосов</w:t>
      </w: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8B" w:rsidRDefault="00FD602A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B7C" w:rsidRDefault="00242B7C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D2645" w:rsidTr="00CC5BE1">
        <w:tc>
          <w:tcPr>
            <w:tcW w:w="4536" w:type="dxa"/>
          </w:tcPr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Кожуховичского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 п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Хиславичского района См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37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ленской области</w:t>
            </w:r>
          </w:p>
          <w:p w:rsidR="00ED2645" w:rsidRDefault="0043758B" w:rsidP="00024283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024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12.05.2021г.</w:t>
            </w:r>
            <w:r w:rsidR="00ED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2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</w:p>
        </w:tc>
      </w:tr>
    </w:tbl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185339" w:rsidRDefault="00FD602A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185339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185339" w:rsidRDefault="00242B7C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Кожуховичского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FD602A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C5BE1" w:rsidRDefault="00CC5BE1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C2" w:rsidRPr="00FD602A" w:rsidRDefault="004F60C2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00495A" w:rsidRPr="0000495A" w:rsidRDefault="0000495A" w:rsidP="00004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proofErr w:type="gramStart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требований,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конодательства в сфере муниципального контроля, осуществляемого адм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>нистрацией Кожуховичского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2021, 2022 годов</w:t>
      </w:r>
      <w:r w:rsidR="00242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соответствии с Федеральными  законами от 06.10.2003 № 131-ФЗ «Об общих принципах организации местного сам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в Российской Федерации», от 26.12.2008 № 294-ФЗ «О защите прав юридических лиц и индивидуальных предпринимателей при</w:t>
      </w:r>
      <w:proofErr w:type="gramEnd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государственного контроля (надзора) и муниципального контроля» (далее – Федеральный закон № 294-ФЗ), постановлением Правительства Ро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26.12.2018 № 1680 «Об утверждении общих требов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к организации и осуществлению органами государственного контроля (надзора), органами муниципального контроля мероприятий по профилакт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нарушений обязательных требований, требований, установленных мун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ципальными правовыми актами». </w:t>
      </w:r>
      <w:proofErr w:type="gramEnd"/>
    </w:p>
    <w:p w:rsidR="00FD602A" w:rsidRPr="00FD602A" w:rsidRDefault="00185339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целях организации проведения а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министрацией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</w:t>
      </w:r>
      <w:r w:rsidR="00242B7C" w:rsidRP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242B7C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242B7C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B7C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профилактики нарушений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законодательством Российской Федерации, законодательством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Хиславичского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района, </w:t>
      </w:r>
      <w:r w:rsidR="0024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CC5BE1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обязател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требований законодательства),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  <w:proofErr w:type="gramEnd"/>
    </w:p>
    <w:p w:rsidR="002F62F1" w:rsidRDefault="002F62F1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62F1">
        <w:rPr>
          <w:rFonts w:ascii="Times New Roman" w:hAnsi="Times New Roman" w:cs="Times New Roman"/>
          <w:sz w:val="28"/>
          <w:szCs w:val="28"/>
        </w:rPr>
        <w:t>2</w:t>
      </w:r>
      <w:r w:rsidRPr="00BD4F83">
        <w:rPr>
          <w:rFonts w:ascii="Times New Roman" w:hAnsi="Times New Roman" w:cs="Times New Roman"/>
          <w:sz w:val="28"/>
          <w:szCs w:val="28"/>
        </w:rPr>
        <w:t xml:space="preserve">. Анализ общей обстановки .  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42B7C">
        <w:rPr>
          <w:rFonts w:ascii="Times New Roman" w:hAnsi="Times New Roman" w:cs="Times New Roman"/>
          <w:sz w:val="28"/>
          <w:szCs w:val="28"/>
        </w:rPr>
        <w:t xml:space="preserve"> Кожуховичского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</w:t>
      </w:r>
      <w:r w:rsidR="00E37337"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благоустройства,</w:t>
      </w:r>
      <w:r w:rsidR="00242B7C">
        <w:rPr>
          <w:rFonts w:ascii="Times New Roman" w:hAnsi="Times New Roman" w:cs="Times New Roman"/>
          <w:sz w:val="28"/>
          <w:szCs w:val="28"/>
        </w:rPr>
        <w:t xml:space="preserve"> </w:t>
      </w:r>
      <w:r w:rsidR="002F62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4F83">
        <w:rPr>
          <w:rFonts w:ascii="Times New Roman" w:hAnsi="Times New Roman" w:cs="Times New Roman"/>
          <w:sz w:val="28"/>
          <w:szCs w:val="28"/>
        </w:rPr>
        <w:t>жилищного контроля,</w:t>
      </w:r>
      <w:r w:rsidR="002F62F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F62F1">
        <w:rPr>
          <w:rFonts w:ascii="Times New Roman" w:hAnsi="Times New Roman" w:cs="Times New Roman"/>
          <w:sz w:val="28"/>
          <w:szCs w:val="28"/>
        </w:rPr>
        <w:t>и</w:t>
      </w:r>
      <w:r w:rsidR="002F62F1">
        <w:rPr>
          <w:rFonts w:ascii="Times New Roman" w:hAnsi="Times New Roman" w:cs="Times New Roman"/>
          <w:sz w:val="28"/>
          <w:szCs w:val="28"/>
        </w:rPr>
        <w:t>пального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373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733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</w:t>
      </w:r>
      <w:r w:rsidR="00E37337">
        <w:rPr>
          <w:rFonts w:ascii="Times New Roman" w:hAnsi="Times New Roman" w:cs="Times New Roman"/>
          <w:sz w:val="28"/>
          <w:szCs w:val="28"/>
        </w:rPr>
        <w:t>т</w:t>
      </w:r>
      <w:r w:rsidR="00E37337"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1.2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 администрация </w:t>
      </w:r>
      <w:r w:rsidR="00242B7C">
        <w:rPr>
          <w:rFonts w:ascii="Times New Roman" w:hAnsi="Times New Roman" w:cs="Times New Roman"/>
          <w:sz w:val="28"/>
          <w:szCs w:val="28"/>
        </w:rPr>
        <w:t>К</w:t>
      </w:r>
      <w:r w:rsidR="00242B7C">
        <w:rPr>
          <w:rFonts w:ascii="Times New Roman" w:hAnsi="Times New Roman" w:cs="Times New Roman"/>
          <w:sz w:val="28"/>
          <w:szCs w:val="28"/>
        </w:rPr>
        <w:t>о</w:t>
      </w:r>
      <w:r w:rsidR="00242B7C">
        <w:rPr>
          <w:rFonts w:ascii="Times New Roman" w:hAnsi="Times New Roman" w:cs="Times New Roman"/>
          <w:sz w:val="28"/>
          <w:szCs w:val="28"/>
        </w:rPr>
        <w:t>жуховичского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  (должностные лица) на основании ра</w:t>
      </w:r>
      <w:r w:rsidRPr="00BD4F83">
        <w:rPr>
          <w:rFonts w:ascii="Times New Roman" w:hAnsi="Times New Roman" w:cs="Times New Roman"/>
          <w:sz w:val="28"/>
          <w:szCs w:val="28"/>
        </w:rPr>
        <w:t>с</w:t>
      </w:r>
      <w:r w:rsidRPr="00BD4F83">
        <w:rPr>
          <w:rFonts w:ascii="Times New Roman" w:hAnsi="Times New Roman" w:cs="Times New Roman"/>
          <w:sz w:val="28"/>
          <w:szCs w:val="28"/>
        </w:rPr>
        <w:t>поряжения главы</w:t>
      </w:r>
      <w:r w:rsidR="00242B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="00242B7C">
        <w:rPr>
          <w:rFonts w:ascii="Times New Roman" w:hAnsi="Times New Roman" w:cs="Times New Roman"/>
          <w:sz w:val="28"/>
          <w:szCs w:val="28"/>
        </w:rPr>
        <w:t>Кожуховичского</w:t>
      </w:r>
      <w:r w:rsidR="00242B7C" w:rsidRPr="00BD4F8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>1.3</w:t>
      </w:r>
      <w:r w:rsidR="002F62F1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</w:t>
      </w:r>
      <w:r w:rsidRPr="00BD4F83">
        <w:rPr>
          <w:rFonts w:ascii="Times New Roman" w:hAnsi="Times New Roman" w:cs="Times New Roman"/>
          <w:sz w:val="28"/>
          <w:szCs w:val="28"/>
        </w:rPr>
        <w:t>н</w:t>
      </w:r>
      <w:r w:rsidRPr="00BD4F83">
        <w:rPr>
          <w:rFonts w:ascii="Times New Roman" w:hAnsi="Times New Roman" w:cs="Times New Roman"/>
          <w:sz w:val="28"/>
          <w:szCs w:val="28"/>
        </w:rPr>
        <w:t>троль осуществляется в форме проведения плановых и внеплановых пров</w:t>
      </w:r>
      <w:r w:rsidRPr="00BD4F83">
        <w:rPr>
          <w:rFonts w:ascii="Times New Roman" w:hAnsi="Times New Roman" w:cs="Times New Roman"/>
          <w:sz w:val="28"/>
          <w:szCs w:val="28"/>
        </w:rPr>
        <w:t>е</w:t>
      </w:r>
      <w:r w:rsidRPr="00BD4F83">
        <w:rPr>
          <w:rFonts w:ascii="Times New Roman" w:hAnsi="Times New Roman" w:cs="Times New Roman"/>
          <w:sz w:val="28"/>
          <w:szCs w:val="28"/>
        </w:rPr>
        <w:t xml:space="preserve">рок соблюдения на территории </w:t>
      </w:r>
      <w:r w:rsidR="00242B7C">
        <w:rPr>
          <w:rFonts w:ascii="Times New Roman" w:hAnsi="Times New Roman" w:cs="Times New Roman"/>
          <w:sz w:val="28"/>
          <w:szCs w:val="28"/>
        </w:rPr>
        <w:t>Кожуховичского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 норм</w:t>
      </w:r>
      <w:r w:rsidRPr="00BD4F83">
        <w:rPr>
          <w:rFonts w:ascii="Times New Roman" w:hAnsi="Times New Roman" w:cs="Times New Roman"/>
          <w:sz w:val="28"/>
          <w:szCs w:val="28"/>
        </w:rPr>
        <w:t>а</w:t>
      </w:r>
      <w:r w:rsidRPr="00BD4F83">
        <w:rPr>
          <w:rFonts w:ascii="Times New Roman" w:hAnsi="Times New Roman" w:cs="Times New Roman"/>
          <w:sz w:val="28"/>
          <w:szCs w:val="28"/>
        </w:rPr>
        <w:t xml:space="preserve">тивных правовых актов Российской Федерации, </w:t>
      </w:r>
      <w:r w:rsidR="00242B7C">
        <w:rPr>
          <w:rFonts w:ascii="Times New Roman" w:hAnsi="Times New Roman" w:cs="Times New Roman"/>
          <w:sz w:val="28"/>
          <w:szCs w:val="28"/>
        </w:rPr>
        <w:t>Смоленской области, Хисл</w:t>
      </w:r>
      <w:r w:rsidR="00242B7C">
        <w:rPr>
          <w:rFonts w:ascii="Times New Roman" w:hAnsi="Times New Roman" w:cs="Times New Roman"/>
          <w:sz w:val="28"/>
          <w:szCs w:val="28"/>
        </w:rPr>
        <w:t>а</w:t>
      </w:r>
      <w:r w:rsidR="00242B7C">
        <w:rPr>
          <w:rFonts w:ascii="Times New Roman" w:hAnsi="Times New Roman" w:cs="Times New Roman"/>
          <w:sz w:val="28"/>
          <w:szCs w:val="28"/>
        </w:rPr>
        <w:t>вичского</w:t>
      </w:r>
      <w:r w:rsidR="002F62F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42B7C">
        <w:rPr>
          <w:rFonts w:ascii="Times New Roman" w:hAnsi="Times New Roman" w:cs="Times New Roman"/>
          <w:sz w:val="28"/>
          <w:szCs w:val="28"/>
        </w:rPr>
        <w:t>пального района и Кожуховичского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B426A" w:rsidRDefault="00185339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F83">
        <w:rPr>
          <w:rFonts w:ascii="Times New Roman" w:hAnsi="Times New Roman" w:cs="Times New Roman"/>
          <w:sz w:val="28"/>
          <w:szCs w:val="28"/>
        </w:rPr>
        <w:t>1.4</w:t>
      </w:r>
      <w:r w:rsidR="002F62F1"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>Объектами профилактических мероприятий при осуществлении муниц</w:t>
      </w:r>
      <w:r w:rsidRPr="00BD4F83">
        <w:rPr>
          <w:rFonts w:ascii="Times New Roman" w:hAnsi="Times New Roman" w:cs="Times New Roman"/>
          <w:sz w:val="28"/>
          <w:szCs w:val="28"/>
        </w:rPr>
        <w:t>и</w:t>
      </w:r>
      <w:r w:rsidRPr="00BD4F83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4F83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="004F60C2"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="00242B7C">
        <w:rPr>
          <w:rFonts w:ascii="Times New Roman" w:hAnsi="Times New Roman" w:cs="Times New Roman"/>
          <w:sz w:val="28"/>
          <w:szCs w:val="28"/>
        </w:rPr>
        <w:t xml:space="preserve"> </w:t>
      </w:r>
      <w:r w:rsidR="004F60C2">
        <w:rPr>
          <w:rFonts w:ascii="Times New Roman" w:hAnsi="Times New Roman" w:cs="Times New Roman"/>
          <w:sz w:val="28"/>
          <w:szCs w:val="28"/>
        </w:rPr>
        <w:t>м</w:t>
      </w:r>
      <w:r w:rsidR="004F60C2">
        <w:rPr>
          <w:rFonts w:ascii="Times New Roman" w:hAnsi="Times New Roman" w:cs="Times New Roman"/>
          <w:sz w:val="28"/>
          <w:szCs w:val="28"/>
        </w:rPr>
        <w:t>у</w:t>
      </w:r>
      <w:r w:rsidR="004F60C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4F60C2" w:rsidRPr="00BD4F83">
        <w:rPr>
          <w:rFonts w:ascii="Times New Roman" w:hAnsi="Times New Roman" w:cs="Times New Roman"/>
          <w:sz w:val="28"/>
          <w:szCs w:val="28"/>
        </w:rPr>
        <w:t>жилищного контроля,</w:t>
      </w:r>
      <w:r w:rsidR="004F60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F60C2">
        <w:rPr>
          <w:rFonts w:ascii="Times New Roman" w:hAnsi="Times New Roman" w:cs="Times New Roman"/>
          <w:sz w:val="28"/>
          <w:szCs w:val="28"/>
        </w:rPr>
        <w:t>за обеспеч</w:t>
      </w:r>
      <w:r w:rsidR="004F60C2">
        <w:rPr>
          <w:rFonts w:ascii="Times New Roman" w:hAnsi="Times New Roman" w:cs="Times New Roman"/>
          <w:sz w:val="28"/>
          <w:szCs w:val="28"/>
        </w:rPr>
        <w:t>е</w:t>
      </w:r>
      <w:r w:rsidR="004F60C2">
        <w:rPr>
          <w:rFonts w:ascii="Times New Roman" w:hAnsi="Times New Roman" w:cs="Times New Roman"/>
          <w:sz w:val="28"/>
          <w:szCs w:val="28"/>
        </w:rPr>
        <w:t>нием сохранности автомобильных дорог местного значения</w:t>
      </w:r>
      <w:r w:rsidRPr="00BD4F83">
        <w:rPr>
          <w:rFonts w:ascii="Times New Roman" w:hAnsi="Times New Roman" w:cs="Times New Roman"/>
          <w:sz w:val="28"/>
          <w:szCs w:val="28"/>
        </w:rPr>
        <w:t>на территории  сельского поселения  являются юридические лица, индивидуальные пре</w:t>
      </w:r>
      <w:r w:rsidRPr="00BD4F83">
        <w:rPr>
          <w:rFonts w:ascii="Times New Roman" w:hAnsi="Times New Roman" w:cs="Times New Roman"/>
          <w:sz w:val="28"/>
          <w:szCs w:val="28"/>
        </w:rPr>
        <w:t>д</w:t>
      </w:r>
      <w:r w:rsidRPr="00BD4F83">
        <w:rPr>
          <w:rFonts w:ascii="Times New Roman" w:hAnsi="Times New Roman" w:cs="Times New Roman"/>
          <w:sz w:val="28"/>
          <w:szCs w:val="28"/>
        </w:rPr>
        <w:t xml:space="preserve">приниматели, граждане (подконтрольные субъекты)    </w:t>
      </w:r>
    </w:p>
    <w:p w:rsid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FD602A" w:rsidRPr="004414EB" w:rsidRDefault="00FD602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</w:t>
      </w:r>
      <w:proofErr w:type="gramStart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подконтрольными субъектами</w:t>
      </w:r>
      <w:r w:rsidR="00EB426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вий, способствующих возможному нарушению обязательных требований;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ектов;</w:t>
      </w:r>
    </w:p>
    <w:p w:rsidR="00FD602A" w:rsidRPr="004414EB" w:rsidRDefault="002F62F1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EB426A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4414EB" w:rsidRDefault="00FD602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D602A" w:rsidRPr="004414EB" w:rsidRDefault="002F62F1" w:rsidP="00EB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зательных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F1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финансирования Программы</w:t>
      </w:r>
    </w:p>
    <w:p w:rsidR="002F62F1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185339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проведения профилактических мероприятий</w:t>
      </w: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FD602A" w:rsidRP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Принцип информационной открытости и доступности для подконтрол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трольных субъектов.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C2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6. Целевые показатели Программы и их значения по годам</w:t>
      </w:r>
    </w:p>
    <w:p w:rsidR="004F60C2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4F60C2" w:rsidTr="00EC1B0D">
        <w:tc>
          <w:tcPr>
            <w:tcW w:w="6912" w:type="dxa"/>
            <w:vMerge w:val="restart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4F60C2" w:rsidTr="00EC1B0D">
        <w:tc>
          <w:tcPr>
            <w:tcW w:w="6912" w:type="dxa"/>
            <w:vMerge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4F6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профилактических меропри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в контрольной деятельности администрации  сел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ж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лищного законодательства, законодательства в области торговой деятельности. %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F60C2" w:rsidRPr="00FD602A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FD602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</w:t>
      </w:r>
    </w:p>
    <w:p w:rsidR="00EB426A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План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01BE" w:rsidRDefault="005E01BE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98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</w:t>
            </w:r>
          </w:p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 сети «Интернет» перечней нормативных правовых актов или их 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частей, содержащих обязател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требования, установленные действ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ющим законодательством, оценка собл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которых является предметом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контроля, а также текстов, 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ответствующих нормативных правовых актов.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242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граждан, юридических лиц, индивидуальных пре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правовых актов Кожухови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в информационно-телеком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нию обязательных требований, а также проведения семинаров и конференций, разъяснительной работы в средствах ма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EC1B0D" w:rsidRDefault="00EC1B0D" w:rsidP="00242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изменения обязательных треб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– подготовка и распространение информации о содержании новых норм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актов, устанавливающих обязательные требования, установленные действующим законодательством, внесе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изменениях в действующие акты, сроках и порядке вступления их в де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ствие, а также рекомендаций о проведении необходимых организационных, технич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мероприятий, направленных на вне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рение и обеспечение соблюдения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тельных требований, путем публикации 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правовых актов Кожух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информац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</w:t>
            </w:r>
            <w:proofErr w:type="spellEnd"/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тернет»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C1B0D" w:rsidRPr="003E366A" w:rsidRDefault="00EC1B0D" w:rsidP="003E3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ществления муниципального контроля за соблюдением обязательных требований, установленных действующим законод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случаев нарушений обязательных тр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бований, с рекомендациями в отношении мер, которые должны приниматься по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контрольными субъектами в целях нед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4D7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нарушения обязательных требований, установленных действующим законод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в случаях, установленных ч.ч. 5-7 ст. 8.2 Федерального закона от 26 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</w:tbl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0D" w:rsidRDefault="003037F0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5E01BE" w:rsidRDefault="005E01BE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985" w:type="dxa"/>
          </w:tcPr>
          <w:p w:rsidR="00EC1B0D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 сети «Интернет» перечней нормативных правовых актов или их 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частей, содержащих обязател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требования, установленные действ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ющим законодательством, оценка собл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которых является предметом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контроля, а также текстов, 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ответствующих нормативных правовых актов.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(в случае 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мены де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или прин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новых нормати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прав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AE13D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граждан, юридических лиц, индивидуальных пре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нике муниципал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правовых актов К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жуховичского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(в случае 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мены де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или прин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новых нормати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прав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AE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изменения обязательных треб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– подготовка и распространение информации о содержании новых норм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актов, устанавливающих обязательные требования, установленные действующим законодательством, внесе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изменениях в действующие акты, сроках и порядке вступления их в де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ствие, а также рекомендаций о проведении необходимых организационных, технич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мероприятий, направленных на вне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рение и обеспечение соблюдения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 Кожух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информац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</w:t>
            </w:r>
            <w:proofErr w:type="spellEnd"/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тернет»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(в случае 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мены де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или прин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новых нормати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прав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EC1B0D" w:rsidRPr="003E366A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ществления муниципального контроля за соблюдением обязательных требований, установленных действующим законод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случаев нарушений обязательных тр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бований, с рекомендациями в отношении мер, которые должны приниматься по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контрольными субъектами в целях нед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(в случае 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мены де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или прин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новых нормати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прав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нарушения обязательных требований, установленных действующим законод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в случаях, установленных ч.ч. 5-7 ст. 8.2 Федерального закона от 26 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(в случае 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мены де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или прин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новых нормати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прав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номоченные на осущест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мун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</w:tr>
    </w:tbl>
    <w:p w:rsidR="00EC1B0D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8. Оценка эффективности программы</w:t>
      </w: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620" w:type="dxa"/>
        <w:tblLayout w:type="fixed"/>
        <w:tblLook w:val="04A0" w:firstRow="1" w:lastRow="0" w:firstColumn="1" w:lastColumn="0" w:noHBand="0" w:noVBand="1"/>
      </w:tblPr>
      <w:tblGrid>
        <w:gridCol w:w="3794"/>
        <w:gridCol w:w="1979"/>
        <w:gridCol w:w="1923"/>
        <w:gridCol w:w="1924"/>
      </w:tblGrid>
      <w:tr w:rsidR="003037F0" w:rsidTr="003037F0">
        <w:tc>
          <w:tcPr>
            <w:tcW w:w="3794" w:type="dxa"/>
            <w:vMerge w:val="restart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26" w:type="dxa"/>
            <w:gridSpan w:val="3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7F0" w:rsidTr="003037F0">
        <w:tc>
          <w:tcPr>
            <w:tcW w:w="3794" w:type="dxa"/>
            <w:vMerge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37F0" w:rsidTr="003037F0">
        <w:tc>
          <w:tcPr>
            <w:tcW w:w="3794" w:type="dxa"/>
          </w:tcPr>
          <w:p w:rsidR="003037F0" w:rsidRP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1.Информированность по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субъектов о 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держании обязательных тр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бований</w:t>
            </w:r>
          </w:p>
        </w:tc>
        <w:tc>
          <w:tcPr>
            <w:tcW w:w="1979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субъектами и должнос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ными лицами органа мун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печением доступности 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 о принятых и г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товящихся изменениях об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зательных требований, ра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мещенной на официальном сайте Администрации сел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поселения  в информ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-ной сети Интернет  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сайте Администрации  сельского поселения  в 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формационно-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Интернет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субъектов о п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проведения проверок, правах подконтрольных субъектов при проведении проверки</w:t>
            </w:r>
          </w:p>
        </w:tc>
        <w:tc>
          <w:tcPr>
            <w:tcW w:w="1979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 w:rsidP="00242B7C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0C1403" w:rsidTr="003037F0">
        <w:tc>
          <w:tcPr>
            <w:tcW w:w="3794" w:type="dxa"/>
          </w:tcPr>
          <w:p w:rsidR="000C1403" w:rsidRDefault="000C1403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программных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согласно перечню</w:t>
            </w:r>
          </w:p>
        </w:tc>
        <w:tc>
          <w:tcPr>
            <w:tcW w:w="1979" w:type="dxa"/>
          </w:tcPr>
          <w:p w:rsidR="000C1403" w:rsidRDefault="000C1403" w:rsidP="000C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предусмо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ренных п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речнем</w:t>
            </w:r>
          </w:p>
        </w:tc>
        <w:tc>
          <w:tcPr>
            <w:tcW w:w="1923" w:type="dxa"/>
          </w:tcPr>
          <w:p w:rsidR="000C1403" w:rsidRDefault="000C1403" w:rsidP="0024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предусмо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ренных п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речнем</w:t>
            </w:r>
          </w:p>
        </w:tc>
        <w:tc>
          <w:tcPr>
            <w:tcW w:w="1924" w:type="dxa"/>
          </w:tcPr>
          <w:p w:rsidR="000C1403" w:rsidRDefault="000C1403" w:rsidP="00242B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предусмо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ренных п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речнем</w:t>
            </w:r>
          </w:p>
        </w:tc>
      </w:tr>
    </w:tbl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проверочные мероприятия, иных подконтрольных лиц и лиц, участв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в проведении профилактических мероприятий. Опрос проводится с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лами должностных лиц органа муниципального контроля с использованием разработанной ими анкеты. </w:t>
      </w:r>
    </w:p>
    <w:p w:rsidR="003037F0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Программы размещаются на официальном сайте Администрации   сельского поселения в информационно-телекоммуникационной сети Инте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Раздел 9. Ресурсное обеспечение Программы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 w:rsidR="00E2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жуховичского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Pr="00FD602A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BD4F83" w:rsidRP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sectPr w:rsidR="00185339" w:rsidSect="00437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6A2"/>
    <w:multiLevelType w:val="hybridMultilevel"/>
    <w:tmpl w:val="692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A43"/>
    <w:multiLevelType w:val="multilevel"/>
    <w:tmpl w:val="5A946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1C"/>
    <w:rsid w:val="0000495A"/>
    <w:rsid w:val="000220E3"/>
    <w:rsid w:val="00024283"/>
    <w:rsid w:val="00033282"/>
    <w:rsid w:val="000C1403"/>
    <w:rsid w:val="001233C1"/>
    <w:rsid w:val="00185339"/>
    <w:rsid w:val="00197B2B"/>
    <w:rsid w:val="001D4619"/>
    <w:rsid w:val="00242B7C"/>
    <w:rsid w:val="002A321C"/>
    <w:rsid w:val="002F62F1"/>
    <w:rsid w:val="003037F0"/>
    <w:rsid w:val="003E366A"/>
    <w:rsid w:val="0043758B"/>
    <w:rsid w:val="004414EB"/>
    <w:rsid w:val="00457D58"/>
    <w:rsid w:val="004D74C9"/>
    <w:rsid w:val="004F60C2"/>
    <w:rsid w:val="005E01BE"/>
    <w:rsid w:val="00A124D7"/>
    <w:rsid w:val="00A66CE8"/>
    <w:rsid w:val="00AE13DA"/>
    <w:rsid w:val="00B3439C"/>
    <w:rsid w:val="00BD4F83"/>
    <w:rsid w:val="00CC5BE1"/>
    <w:rsid w:val="00D54F1E"/>
    <w:rsid w:val="00D60669"/>
    <w:rsid w:val="00E21134"/>
    <w:rsid w:val="00E37337"/>
    <w:rsid w:val="00EB426A"/>
    <w:rsid w:val="00EC1B0D"/>
    <w:rsid w:val="00ED2645"/>
    <w:rsid w:val="00FD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E706-D176-4E7C-BC81-89F2FB31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2021-05-24T12:16:00Z</cp:lastPrinted>
  <dcterms:created xsi:type="dcterms:W3CDTF">2021-05-12T08:42:00Z</dcterms:created>
  <dcterms:modified xsi:type="dcterms:W3CDTF">2021-05-24T12:20:00Z</dcterms:modified>
</cp:coreProperties>
</file>