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9" w:rsidRDefault="001B3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3F79" w:rsidRDefault="001B3F79">
      <w:pPr>
        <w:pStyle w:val="ConsPlusNormal"/>
        <w:jc w:val="both"/>
        <w:outlineLvl w:val="0"/>
      </w:pPr>
    </w:p>
    <w:p w:rsidR="001B3F79" w:rsidRDefault="001B3F79">
      <w:pPr>
        <w:pStyle w:val="ConsPlusNormal"/>
        <w:jc w:val="right"/>
      </w:pPr>
      <w:r>
        <w:t>Утверждаю</w:t>
      </w:r>
    </w:p>
    <w:p w:rsidR="001B3F79" w:rsidRDefault="001B3F79">
      <w:pPr>
        <w:pStyle w:val="ConsPlusNormal"/>
        <w:jc w:val="right"/>
      </w:pPr>
      <w:r>
        <w:t>Министр</w:t>
      </w:r>
    </w:p>
    <w:p w:rsidR="001B3F79" w:rsidRDefault="001B3F79">
      <w:pPr>
        <w:pStyle w:val="ConsPlusNormal"/>
        <w:jc w:val="right"/>
      </w:pPr>
      <w:r>
        <w:t>промышленности и торговли</w:t>
      </w:r>
    </w:p>
    <w:p w:rsidR="001B3F79" w:rsidRDefault="001B3F79">
      <w:pPr>
        <w:pStyle w:val="ConsPlusNormal"/>
        <w:jc w:val="right"/>
      </w:pPr>
      <w:r>
        <w:t>Российской Федерации</w:t>
      </w:r>
    </w:p>
    <w:p w:rsidR="001B3F79" w:rsidRDefault="001B3F79">
      <w:pPr>
        <w:pStyle w:val="ConsPlusNormal"/>
        <w:jc w:val="right"/>
      </w:pPr>
      <w:r>
        <w:t>Д.В.МАНТУРОВ</w:t>
      </w:r>
    </w:p>
    <w:p w:rsidR="001B3F79" w:rsidRDefault="001B3F79">
      <w:pPr>
        <w:pStyle w:val="ConsPlusNormal"/>
        <w:jc w:val="right"/>
      </w:pPr>
      <w:r>
        <w:t>25 декабря 2017 г.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</w:pPr>
      <w:r>
        <w:t>МЕТОДИЧЕСКИЕ РЕКОМЕНДАЦИИ</w:t>
      </w:r>
    </w:p>
    <w:p w:rsidR="001B3F79" w:rsidRDefault="001B3F79">
      <w:pPr>
        <w:pStyle w:val="ConsPlusTitle"/>
        <w:jc w:val="center"/>
      </w:pPr>
      <w:r>
        <w:t>ДЛЯ ПРОВЕДЕНИЯ ЭКСПЕРИМЕНТА ПО МАРКИРОВКЕ ТАБАЧНОЙ</w:t>
      </w:r>
    </w:p>
    <w:p w:rsidR="001B3F79" w:rsidRDefault="001B3F79">
      <w:pPr>
        <w:pStyle w:val="ConsPlusTitle"/>
        <w:jc w:val="center"/>
      </w:pPr>
      <w:r>
        <w:t>ПРОДУКЦИИ СРЕДСТВАМИ ИДЕНТИФИКАЦИИ И МОНИТОРИНГУ</w:t>
      </w:r>
    </w:p>
    <w:p w:rsidR="001B3F79" w:rsidRDefault="001B3F79">
      <w:pPr>
        <w:pStyle w:val="ConsPlusTitle"/>
        <w:jc w:val="center"/>
      </w:pPr>
      <w:r>
        <w:t>ОБОРОТА ТАБАЧНОЙ ПРОДУКЦИИ НА ТЕРРИТОРИИ</w:t>
      </w:r>
    </w:p>
    <w:p w:rsidR="001B3F79" w:rsidRDefault="001B3F79">
      <w:pPr>
        <w:pStyle w:val="ConsPlusTitle"/>
        <w:jc w:val="center"/>
      </w:pPr>
      <w:r>
        <w:t>РОССИЙСКОЙ ФЕДЕРАЦИИ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I. Общие положения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1433 "О проведении эксперимента по маркировке табачной продукции средствами идентификации и мониторингу оборота табачной продукции" (далее соответственно - Постановление, Эксперимент).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2. Методические рекомендации по порядку проведения Эксперимента (далее - Методические рекомендации) регулируют отношения, связанные с реализацией в 2018 году Эксперимента, проводимого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>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3. При проведении Эксперимента должны учитываться цели и задачи, определенные в </w:t>
      </w:r>
      <w:hyperlink r:id="rId7" w:history="1">
        <w:r>
          <w:rPr>
            <w:color w:val="0000FF"/>
          </w:rPr>
          <w:t>Положении</w:t>
        </w:r>
      </w:hyperlink>
      <w:r>
        <w:t xml:space="preserve"> о проведении эксперимента по маркировке табачной продукции средствами идентификации и мониторингу оборота табачной продукции, утвержденным Постановлением.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В ходе проведения Эксперимента настоящие Методические рекомендации могут быть доработаны.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5. Эксперимент проводится в два этапа. Первый этап проводится с 15 января по 30 июня 2018 года, второй этап - с 1 июля по 31 декабря 2018 года. Ряд положений Методических рекомендаций вводятся на втором этапе Эксперимента. Данные положения закреплены в </w:t>
      </w:r>
      <w:hyperlink w:anchor="P131" w:history="1">
        <w:r>
          <w:rPr>
            <w:color w:val="0000FF"/>
          </w:rPr>
          <w:t>разделе V</w:t>
        </w:r>
      </w:hyperlink>
      <w:r>
        <w:t xml:space="preserve"> Методических рекомендаций.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6. Для целей настоящих Методических рекомендаций используются следующие терминологические определения: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1) Табачная продукция - определенные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2008 года N 268-ФЗ "Технический регламент на табачную продукцию" и </w:t>
      </w:r>
      <w:r>
        <w:lastRenderedPageBreak/>
        <w:t>Техническим регламентом Таможенного союза "Технический регламент на табачную продукцию" (ТР ТС 035/2014) виды табачных изделий, задействованные в эксперименте: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папиросы,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сигареты с фильтром,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сигареты без фильтра,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реализуемые конечному потребителю в потребительской и/или групповой упаковке.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Информационная система маркировки и мониторинга оборота табачной продукции (далее - ИС МОТП) - информационная система, создаваемая в целях информационного обеспечения маркировки товаров средствами идентификации и мониторинга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Оператор ИС МОТП - организация, определенная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для разработки и эксплуатации ИС МОТП в целях проведения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Мониторинг оборота табачной продукции - проведение анализа оборота табачной продукции на основании сведений, зарегистрированных субъектами обращения табачной продукции в соответствии с настоящими Методическими рекомендациями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Оборот табачной продукции - хранение, транспортировка, ввоз в Российскую Федерацию, получение и передача табачной продукции, в том числе ее приобретение и реализация (продажа) на территории Российской Федерации.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Потребительская упаковка табачной продукции (далее - потребительская упаковка) - упаковка, предназначенная для продажи или первичной упаковки продукции, реализуемой конечному потребителю.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7) Групповая упаковка табачной продукции (далее - групповая упаковка) - упаковка, объединяющая определенное количество потребительских упаковок, обернутых полимерной пленкой или бумагой, или обтянутых бумажной лентой. Групповая упаковка также может быть реализована конечному потребителю.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8) Транспортная упаковка табачной продукции (далее - транспортная упаковка) - упаковка, объединяющая табачную продукцию, упакованную в потребительскую и/или групповую упаковку, или упакованную также в транспортную упаковку,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9) Код товара - код учета логистических единиц по соответствующей товарной номенклатуре Ассоциации автоматической идентификации "ЮНИСКАН/ГС1 РУС" (далее - GS1), присваиваемый группе товаров при их описании участниками оборота товаров в информационном ресурсе, который определяет вид табачной продукции, выпускаемый производителем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10) Код идентификации - символьная последовательность, содержащая уникальный номер экземпляра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11) Код проверки - символьная последовательность, которая формируется как имитовставка в соответствии с </w:t>
      </w:r>
      <w:hyperlink r:id="rId10" w:history="1">
        <w:r>
          <w:rPr>
            <w:color w:val="0000FF"/>
          </w:rPr>
          <w:t>ГОСТ 28147-89</w:t>
        </w:r>
      </w:hyperlink>
      <w:r>
        <w:t xml:space="preserve"> на основе данных кода маркировки. Содержит идентификатор криптографического ключа.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12) Код маркировки - совокупность кода товара, кода идентификации и кода проверки. Для целей идентификации потребительской, групповой и транспортной упаковки составляется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настоящих Методических рекомендаций.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13) Средство идентификации - код маркировки в машиночитаемой форме, представленный в виде штрихового кода, формируемый в рамках Эксперимента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настоящих Методических рекомендаций для нанесения на упаковку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14) Сериализация - процесс генерирования кодов маркировки потребительских и/или групповых и/или транспортных упаковок.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15) Маркировка упаковок табачной продукции - нанесение средств идентификации на потребительскую,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16) Агрегирование - объединение упаковок табачной продукции в групповую упаковку и/или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и/или транспортной упаковки и нанесением соответствующего средства идентификации на групповую и/или транспортную упаковку в целях обеспечения прослеживаемости движения табачной продукции по товаропроводящей цепи без необходимости вскрытия создаваемой групповой и/или транспортной упаковки.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Агрегирование предполагает возможность наличия любого уровня вложенности: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агрегирование первого уровня - объединение потребительских упаковок, например, сигаретной пачки в групповую упаковку (блок);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агрегирование второго уровня - объединение потребительских или групповых упаковок в транспортную упаковку, например, в бандероль или в короб;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агрегирование третьего уровня - объединение транспортных упаковок в другую транспортную упаковку вышестоящего уровня вложенности, например, в палету или контейнер.</w:t>
      </w:r>
    </w:p>
    <w:p w:rsidR="001B3F79" w:rsidRDefault="001B3F79">
      <w:pPr>
        <w:pStyle w:val="ConsPlusNormal"/>
        <w:spacing w:before="280"/>
        <w:ind w:firstLine="540"/>
        <w:jc w:val="both"/>
      </w:pPr>
      <w:bookmarkStart w:id="0" w:name="P46"/>
      <w:bookmarkEnd w:id="0"/>
      <w:r>
        <w:t xml:space="preserve">17) Электронный документ -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В настоящих методических рекомендациях к электронным документам относятся заявления о регистрации, уведомления, заявки и другие, определенные в настоящих Методических рекомендациях, формализованные сообщения, которыми обмениваются участники Эксперимента, как посредством каналов связи, так и через личные кабинеты, предоставляемые Оператором ИС МОТП. Состав сведений, включаемый в электронные документы, формат представления этих сведений в электронном виде, правила проверки их содержания и используемые при их формировании справочники, формы типового соглашения участника эксперимента с оператором фискальных данных утверждаются Минпромторгом России по согласованию с Минфином России.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7. Участниками Эксперимента являются: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Уполномоченные федеральные органы исполнительной власти в составе: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Министерство промышленности и торговли Российской Федерации (далее - Минпромторг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Министерство финансов Российской Федерации (далее - Минфин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Министерство сельского хозяйства Российской Федерации (далее - Минсельхоз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г) Министерство связи и массовых коммуникаций Российской Федерации (далее - Минкомсвязи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д) Федеральная служба безопасности Российской Федерации (далее - ФСБ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е) Федеральная налоговая служба (далее - ФНС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ж) Федеральная таможенная служба (далее - ФТС России) с 1 июля 2018 года;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з) Федеральная служба по надзору в сфере защиты прав потребителей и благополучия человека (далее - Роспотребнадзор).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Субъекты обращения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производители табачной продукции;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импортеры табачной продукции с 1 июля 2018 года;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организации оптовой торговли табачной продукцией;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г) организации розничной торговли табачной продукцией.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Другие участники Эксперимента: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оператор ИС МОТП;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операторы фискальных данных.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8. Участники Эксперимента со стороны субъектов обращения табачной продукции определяются на добровольной основе на основании их заявления. Допускается возможность присоединения новых субъектов обращения табачной продукции к Эксперименту в ходе его реализации.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bookmarkStart w:id="1" w:name="P67"/>
      <w:bookmarkEnd w:id="1"/>
      <w:r>
        <w:t>II. Состав информации, включаемой в код маркировки,</w:t>
      </w:r>
    </w:p>
    <w:p w:rsidR="001B3F79" w:rsidRDefault="001B3F79">
      <w:pPr>
        <w:pStyle w:val="ConsPlusTitle"/>
        <w:jc w:val="center"/>
      </w:pPr>
      <w:r>
        <w:t>и правила формирования и нанесения средства идентификации</w:t>
      </w:r>
    </w:p>
    <w:p w:rsidR="001B3F79" w:rsidRDefault="001B3F79">
      <w:pPr>
        <w:pStyle w:val="ConsPlusTitle"/>
        <w:jc w:val="center"/>
      </w:pPr>
      <w:r>
        <w:t>на упаковку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Структура кода маркировки соответствует следующим требованиям: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Код маркировки для потребительской упаковки включает три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первая группа состоит из 14 цифр и содержит код товара по соответствующей товарной номенклатуре GS1;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состоит из 7 символов (цифр, строчных и прописных букв латинского алфавита, а также специальных символов) и содержит код идентификации упаковки табачной продукции;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состоит из 8 символов (цифр, строчных и прописных букв латинского алфавита, а также специальных символов) и содержит код проверки;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Код маркировки для групповой упаковки соответствует стандарту GS1 и включает три обязательных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первая группа идентифицируется кодом применения AI='01' или AI='02', </w:t>
      </w:r>
      <w:r>
        <w:lastRenderedPageBreak/>
        <w:t>состоит из 14 цифр и содержит код товара, характеризующий входящие в упаковку потребительские упаковки или саму групповую упаковку;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идентифицируется кодом применения AI='21', состоит из 7 символов (цифр, строчных и прописных букв латинского алфавита, а также специальных символов) и содержит код идентификации групповой упаковки;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идентифицируется кодом применения AI='9099', состоит из 8 символов (цифр, строчных и прописных букв латинского алфавита, а также специальных символов) и содержит код проверки.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Код маркировки для транспортной упаковки соответствует стандарту GS1 и включает три обязательные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первая группа идентифицируется кодом применения AI='01 или AI='02', состоит из 14 цифр и содержит код товара, характеризующий входящие в упаковку потребительские или групповые упаковки, либо идентифицируется кодом применения стандарта GS1 AI='00', состоит из 18 цифр и содержит код логистической единицы SSCC;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идентифицируется кодом применения AI='21, состоит из 7 символов (цифр, строчных и прописных букв латинского алфавита, а также специальных символов) и содержит код идентификации транспортной упаковки;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идентифицируется кодом применения AI='9099', состоит из 8 символов (цифр, строчных и прописных букв латинского алфавита, а также специальных символов) и содержит код проверки. На первом этапе Эксперимента допускается не включать код проверки в состав средства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Допустимые к использованию во второй и третьей группах символы представлены в строке: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ABCDEFGHIJKLMNOPQRSTUVWXYZabcdefghijklmnopqrstuvwxyz0123456789!"%&amp;'()*+-./_,:;=&lt;&gt;?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Правила преобразования кода маркировки в средство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Код маркировки в средство идентификации для потребительской, групповой и транспортной упаковки преобразует производитель табачной продукции или участник Эксперимента, комплектующий групповую или транспортную упаковку.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Формат представления средства идентификации выбирается из следующих вариантов: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Средство идентификации потребительской упаковки представляется двумерным штриховым кодом в формате DataMatrix,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б) Средство идентификации групповой упаковки представляется двумерным штриховым кодом в формате GS1-DataMatrix,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Средство идентификации транспортной упаковки представляется одномерным штриховым кодом в формате GS1-128.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3. Средства идентификации в формате штрихового кода отвечают следующим требованиям: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Для потребительской и групповой упаковки применяется модуль размером не менее 0,3 мм, а для транспортной - не менее 2 мм.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Вероятность угадывания средства идентификации должна быть пренебрежительно малой и в любом случае меньше, чем один из десяти тысяч.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ИС МОТП не допускает повторной сериализации кода, нанесенного на упаковку продукции, не выведенной из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Функция распознавания и коррекции ошибок эквивалентна или выше, чем у DataMatrix ECC200.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Штриховой код соответствует ГОСТ Р ИСО/МЭК 16022-2008.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Правила нанесения средства идентификацию на упаковку.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На потребительскую упаковку средство идентификации наносится на нижнюю торцевую либо боковую часть.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На групповую упаковку средство идентификации рекомендуется наносить на боковую часть.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На транспортную упаковку средство идентификации рекомендуется наносить на лицевую или боковую часть.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III. Требования к оборудованию, используемому для нанесения</w:t>
      </w:r>
    </w:p>
    <w:p w:rsidR="001B3F79" w:rsidRDefault="001B3F79">
      <w:pPr>
        <w:pStyle w:val="ConsPlusTitle"/>
        <w:jc w:val="center"/>
      </w:pPr>
      <w:r>
        <w:t>и считывания средств идентификации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В рамках проводимого Эксперимента участником оборота табачной продукции средства идентификации наносятся непосредственно на потребительскую, групповую и транспортную упаковку или на этикетку, приклеиваемую к упаковке.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Рекомендуемые требования к качеству нанесения средства идентификации на потребительскую, групповую и транспортную упаковку: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 xml:space="preserve">1) нанесение с уровнем класса качества C или выше в соответствии со стандартом ИСО 15415 </w:t>
      </w:r>
      <w:hyperlink r:id="rId12" w:history="1">
        <w:r>
          <w:rPr>
            <w:color w:val="0000FF"/>
          </w:rPr>
          <w:t>(ГОСТ Р ИСО/МЭК 15415-2012)</w:t>
        </w:r>
      </w:hyperlink>
      <w:r>
        <w:t>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нанесение печатью с использованием метода коррекции ошибок ECC-200;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использование ASCII кодирования на основе стандарта ИСО 16022 (ГОСТ Р ИСО/МЭК 16022-2008).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4. Оборудование для считывания должно позволять осуществлять считывание кодов, нанесенных в соответствии со стандартом ИСО 15415 </w:t>
      </w:r>
      <w:hyperlink r:id="rId13" w:history="1">
        <w:r>
          <w:rPr>
            <w:color w:val="0000FF"/>
          </w:rPr>
          <w:t>(ГОСТ Р ИСО/МЭК 15415-2012)</w:t>
        </w:r>
      </w:hyperlink>
      <w:r>
        <w:t xml:space="preserve">, включая параметры, указанные в </w:t>
      </w:r>
      <w:hyperlink w:anchor="P67" w:history="1">
        <w:r>
          <w:rPr>
            <w:color w:val="0000FF"/>
          </w:rPr>
          <w:t>разделе II</w:t>
        </w:r>
      </w:hyperlink>
      <w:r>
        <w:t xml:space="preserve"> настоящих методических рекомендаций.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IV. Информационное обеспечение взаимодействия</w:t>
      </w:r>
    </w:p>
    <w:p w:rsidR="001B3F79" w:rsidRDefault="001B3F79">
      <w:pPr>
        <w:pStyle w:val="ConsPlusTitle"/>
        <w:jc w:val="center"/>
      </w:pPr>
      <w:r>
        <w:t>участников Эксперимента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В целях реализации Эксперимента оператор ИС МОТП разрабатывает и эксплуатирует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Оператор с помощью ИС МОТП исполняет следующие функции: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ведет реестр участников Эксперимента, являющихся субъектами обращения табачной продукции (далее - реестр участников),</w:t>
      </w:r>
    </w:p>
    <w:p w:rsidR="001B3F79" w:rsidRDefault="001B3F79">
      <w:pPr>
        <w:pStyle w:val="ConsPlusNormal"/>
        <w:spacing w:before="280"/>
        <w:ind w:firstLine="540"/>
        <w:jc w:val="both"/>
      </w:pPr>
      <w:bookmarkStart w:id="2" w:name="P119"/>
      <w:bookmarkEnd w:id="2"/>
      <w:r>
        <w:t xml:space="preserve">2) ведет реестр табачной продукции, обращение которой обеспечивают участники Эксперимента, являющиеся субъектами обращения табачной продукции (далее - реестр продукции). Этот реестр содержит по каждой товарной позиции наименование табачной продукции, код товара по стандарту GS1, код группы товаров по Товарной </w:t>
      </w:r>
      <w:hyperlink r:id="rId14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(ТНВЭД), код продукции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 (КПЕС 2008), максимальную розничную цену и период ее действия.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ведет реестр средств идентификации (далее - реестр СИ). Этот реестр содержит код товара и код идентификации табачной продукции, а также сведения о статусе соответствующей логистической единицы табачной продукции в процессе ее производства и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предоставляет участникам Эксперимента, в том числе федеральным органам исполнительной власти, сведения, содержащиеся в реестрах, в рамках компетенции этих участников.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3. Взаимодействие участников Эксперимента с оператором ИС МОТП осуществляется путем обмена электронными документами, подписанными усиленной квалифицированной электронной подписью участника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Обмен электронными документами осуществляется как по каналам связи, так и посредством обращения к специальному информационному сервису в сети "Интернет", предоставляемому оператором участнику Эксперимента (далее именуется - личный кабинет).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5. Соответствие сведений, содержащихся в электронных документах, в том числе сформированных участниками Эксперимента в личном кабинете, установленным в соответствии с </w:t>
      </w:r>
      <w:hyperlink w:anchor="P46" w:history="1">
        <w:r>
          <w:rPr>
            <w:color w:val="0000FF"/>
          </w:rPr>
          <w:t>подпунктом 17) пункта 6 раздела I</w:t>
        </w:r>
      </w:hyperlink>
      <w:r>
        <w:t xml:space="preserve"> настоящих Методических рекомендаций требованиям (далее - корректность сведений), проверяется автоматически средствами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Уведомления, указанные в настоящем разделе, направляются Оператором Участнику эксперимента автоматически, в течение 2 часов с момента получения документа, если </w:t>
      </w:r>
      <w:hyperlink w:anchor="P131" w:history="1">
        <w:r>
          <w:rPr>
            <w:color w:val="0000FF"/>
          </w:rPr>
          <w:t>раздел V</w:t>
        </w:r>
      </w:hyperlink>
      <w:r>
        <w:t xml:space="preserve"> не содержит указания на иной срок направления уведомления.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Уведомления должны быть подписаны усиленной квалифицированной электронной подписью Оператора ИС МОТП.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bookmarkStart w:id="3" w:name="P131"/>
      <w:bookmarkEnd w:id="3"/>
      <w:r>
        <w:t>V. Порядок регистрации участников Эксперимента, являющихся</w:t>
      </w:r>
    </w:p>
    <w:p w:rsidR="001B3F79" w:rsidRDefault="001B3F79">
      <w:pPr>
        <w:pStyle w:val="ConsPlusTitle"/>
        <w:jc w:val="center"/>
      </w:pPr>
      <w:r>
        <w:t>субъектами обращения табачной продукции, и мониторинга</w:t>
      </w:r>
    </w:p>
    <w:p w:rsidR="001B3F79" w:rsidRDefault="001B3F79">
      <w:pPr>
        <w:pStyle w:val="ConsPlusTitle"/>
        <w:jc w:val="center"/>
      </w:pPr>
      <w:r>
        <w:t>оборота и производства табачной продукции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Порядок регистрации участников Эксперимента, являющихся субъектами обращения табачной продукции, изменения и уточнения поданных ранее ими сведений, а также исключения участника из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Для включения сведений в реестр участников юридическое или физическое лицо, зарегистрированное в качестве индивидуального предпринимателя, изъявившее желание участвовать в Эксперименте, направляет Оператору ИС МОТП заявление по каналам связи либо формирует его на сайте оператора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Заявление участника Эксперимента - производителя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наименование производителя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производителя,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производственных площадок, а также складских помещений, на которых осуществляется соответствующая деятельность по производству и хранению табачной продукции. Адреса указываются в соответствии с Государственным адресным реестром (Федеральная информационная адресная система),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Заявление участника Эксперимента - участника оборота в оптовом звене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наименование организации оптовой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организации оптовой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складских помещений, на которых осуществляется деятельность по хранению табачной продукции. Адреса указываются в соответствии с Государственным адресным реестром,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Заявление участника Эксперимента - участника оборота в розничном звене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наименование организации розничной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организации розничной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торговых и складских помещений, на которых осуществляется соответствующая деятельность по реализации и хранению табачной продукции. Адреса указываются в соответствии с Государственным адресным реестром,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регистрационные номера контрольно-кассовой техники, установленных в соответствующих торговых помещениях,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заключенных в целях проведения Эксперимента соглашениях с операторами фискальных данных (ИНН/КПП и наименование оператора фискальных данных).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г) В данных заявлениях участники Эксперимента дополнительно указывают сведения об осуществлении ими деятельности по получению от Оператора ИС </w:t>
      </w:r>
      <w:r>
        <w:lastRenderedPageBreak/>
        <w:t>МОТП и нанесению средств идентификации на табачную продукцию (логистические единицы), в том числе на стадии производства или агрегирования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В случае соответствия заявления установленным в соответствии с настоящими Методическими рекомендациями требованиям, Оператор ИС МОТП включает участника Эксперимента в реестр участников, открывает для участника личный кабинет и в срок не более 2 часов с момента получения заявления уведомляет участника об этом. В уведомлении указываются регистрационные номера, присвоенные сведениям об участнике Эксперимента, в реестре участников.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Лицо,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Эксперимента, имеющих право от его имени подписывать электронные документы и (или) направлять их в ИС МОТП, а также сертификаты усиленных квалифицированных электронных подписей, оформленных на данных лиц.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(для заявителей - юридических лиц), либо как о действующем индивидуальном предпринимателе в Едином государственном реестре индивидуальных предпринимателей (для заявителей - индивидуальных предпринимателей), указание сведений, не соответствующих требованиям, установленным в настоящем разделе, или непредставление необходимых сведений.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Изменение сведений в реестре участников производится в порядке, установленном для регистрации участников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Исключение участника Эксперимента из реестра участников осуществляет оператор ИС МОТП по заявлению участника Эксперимента, представляемому посредством личного кабинета, в течение 24 часов после подачи заявления в личном кабинете.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Порядок регистрации табачной продукции, производство и (или) оборот которой осуществляет участник Эксперимента и мониторинг оборота которой будет осуществляться в ходе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Производитель маркирует средствами идентификации табачную продукцию, включенную в реестр продукции.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Заявление о регистрации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наименование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- коды товара и иную информацию в соответствии с </w:t>
      </w:r>
      <w:hyperlink w:anchor="P119" w:history="1">
        <w:r>
          <w:rPr>
            <w:color w:val="0000FF"/>
          </w:rPr>
          <w:t>подпунктом 2) пункта 2 раздела IV</w:t>
        </w:r>
      </w:hyperlink>
      <w:r>
        <w:t xml:space="preserve"> настоящих Методических рекомендаций, а также коды товара в соответствии с видом упаковки,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максимальная розничная цена, установленная для регистрируемой табачной продукции, и периоды действия этой цены,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вид упаковки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В случае соответствия сведений, указанных в заявлении, установленным в настоящем пункте требованиям,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этом. В уведомлении указываются регистрационные номера, присвоенные сведениям о табачной продукции, в реестре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Изменение сведений о табачной продукции в реестре продукции и исключение этих сведений из реестра осуществляется в том же порядке, что и включение сведений о табачной продукции в реестр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3. Порядок предоставления оператором ИС МОТП кодов маркировки участнику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Участник Эксперимента, зарегистрированный в реестре участников в качестве производителя, представляет оператору ИС МОТП заявку на получение кодов для маркирования табачной продукции, включенной в реестр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Эта заявка содержит следующие сведения о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товара,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количество запрашиваемых кодов,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тип упаковки: потребительская, групповая, транспортная.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 также может содержать дополнительные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дата, время и место производства.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В случае соответствия сведений, указанных в заявке, требованиям, установленным в настоящем пункте, Оператор ИС МОТП сериализует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"передан для маркировки".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 xml:space="preserve">4) Участник Эксперимента преобразует коды маркировки в средства идентификации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настоящего документа и в срок, не превышающий 24 часов с момента получения кодов маркировки, наносит средства идентификации на упаковки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товара,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идентификации,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 и время упаковки табачной продукции в потребительскую, групповую или транспортную упаковки,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созданных средствах идентификации,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статусе кодов маркировки и средств идентификации соответственно: сформировано средство идентификации, нанесено на упаковку, отбраковано, не использовано в отведенное время,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тип упаковки: потребительская, групповая, транспортная,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для групповой и транспортной упаковки коды товара и коды идентификации потребительских или соответственно групповых (транспортных) упаковок, которые в нее агрегированы.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маркировки, в которых содержались эти коды проверки.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7)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идентификации, а также доступность этой информации участникам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Предоставление оператором ИС МОТП кодов маркировки участнику Эксперимента, осуществляющему агрегирование табачной продукции, применение участником кодов маркировки и отчет об использовании средств идентификации участником происходит в порядке, предусмотренном для производителей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5. Порядок мониторинга введения в оборот и движения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1) При передаче (приеме) табачной продукции между участниками Эксперимента, являющимися субъектами обращения табачной продукции, на </w:t>
      </w:r>
      <w:r>
        <w:lastRenderedPageBreak/>
        <w:t>основании содержания первичного документа, подтверждающего переход права собственности, стороны сделки формируют уведомление (в форме универсального передаточного документа) о передаче (приеме) табачной продукции, подписывают указанное уведомление уполномоченными представителями обеих сторон и направляют его и электронную копию первичного документа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Уведомление о передаче (приеме) направляется участниками Эксперимента в ИС МОТП в срок не более 72 часов с момента перехода права собственности на табачную продукцию, отраженную в уведомлении, от одного участника другому, но не позже момента передачи права собственности на эту продукцию от получателя третьим лицам.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Уведомление о передаче содержит следующие сведения о переданной (принятой)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 и КПП передающей стороны,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 и КПП принимающей стороны,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список кодов товара и кодов идентификации, содержавшихся в средствах идентификации для переданных (принятых) упаковок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зарегистрированных площадок участников Эксперимента, с которой и на которую передается продукция,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цена продажи (покупки),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 передачи (приема),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реквизиты первичного документа.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Если передающая сторона составляет новые транспортные упаковки (производит агрегацию) и маркирует их средствами идентификации, в уведомлении указывается код товара и код идентификации новой транспортной упаковки, а также список кодов товара и упаковки составляющих ее упаковок предыдущего уровня (например, при составлении палеты указывается список входящих в нее коробов).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При получении уведомления о передаче (приеме) Оператор ИС МОТП в течение 4 часов отражает в реестре СИ факт перехода права собственности с указанием всех сведений, находящихся в уведомлении, на табачную продукцию от одного участника Эксперимента другому.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6. Порядок мониторинга вывода из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1) Осуществляя розничную продажу, участник Эксперимента - участник торговли в розничном звене техническими средствами, сопряженными с </w:t>
      </w:r>
      <w:r>
        <w:lastRenderedPageBreak/>
        <w:t>установленной у него и зарегистрированной в реестре участников контрольно-кассовой техникой, сканирует и распознает средство идентификации, нанесенное на упаковку продаваемой табачной продукции.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Сведения о коде товара и коде идентификации включаются в фискальный документ "кассовый чек", формируемый контрольно-кассовой техникой.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Оператор фискальных данных по соглашению с участником Эксперимента - участником торговли в розничном звене, но не позднее суток со дня реализации табачной продукции передает сведения о реестровом номере ККТ, дате реализации, цене реализации, о коде товара и коде идентификации, содержащиеся в контрольном кассовом чеке в ИС МОТП по каждой реализованной логистической единице.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Оператор ИС МОТП в течение 4 часов отражает в реестре СИ сведения о выбытии из оборота табачной продукции, маркированной средством идентификации, в соответствии с полученными от оператора фискальных данных сведениями.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7. При выбытии табачной продукции из оборота по основаниям, отличным от продажи в розницу (списании), участник Эксперимента, осуществляющий списание этой продукции, представляет в ИС МОТП уведомление о выбытии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Уведомление о выбытии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коды товара и идентификации выбывающей из оборота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название, дата и номер документа, которым оформлено выбытие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площадки, на которой было осуществлено выбытие из оборота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причина выбытия из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8. Потребитель табачной продукции может посредством мобильного устройства отсканировать средство идентификации, нанесенное на упаковку табачной продукции, и посредством бесплатно предоставляемого Оператором ИС МОТП мобильного приложения передать содержание средства идентификации в ИС МОТП.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Если потребитель обнаружил несоответствие данных, полученных от оператора, реальному положению вещей, он может посредством мобильного приложения направить уведомление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9. На втором этапе Эксперимента список участников будет дополнен импортерами табачной продукции. При подготовке второго этапа Эксперимента в настоящие Методические рекомендации будут внесены положения, касающиеся особенностей регистрации импортеров табачной продукции в качестве участников Эксперимента, а также их действий по мониторингу оборота табачной продукции.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VI. Информационное взаимодействие федеральных органов</w:t>
      </w:r>
    </w:p>
    <w:p w:rsidR="001B3F79" w:rsidRDefault="001B3F79">
      <w:pPr>
        <w:pStyle w:val="ConsPlusTitle"/>
        <w:jc w:val="center"/>
      </w:pPr>
      <w:r>
        <w:t>исполнительной власти с Оператором ИС МОТП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Предоставление участникам Эксперимента, в том числе федеральным органам исполнительной власти, сведений, содержащихся в ИС МОТП, а также получение ими этих сведений осуществляется как в личном кабинете, так и посредством обмена электронными документами. Каждый участник Эксперимента, зарегистрированный в реестре участников, может получать как первичную информацию, переданную им в ИС МОТП, так и обезличенные данные, полученные путем обобщения оператором ИС МОТП данных, полученных от других участников, в рамках действующего законодательства.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Федеральные органы исполнительной власти, участвующие в Эксперименте,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МОТП. Соглашение федерального органа исполнительной власти с оператором ИС МОТП согласовывается Минпромторгом России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Оператор ИС МОТП должен предоставить федеральным органам исполнительной власти, участвующим в Эксперименте, в пределах установленных компетенций доступ к ИС МОТП с возможностью просмотра сведений, содержащихся в ИС МОТП, через личный кабинет контролирующих органов, а также с возможностью выгрузки сведений в формате файла.xls (Microsoft Excel).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Оператор ИС МОТП должен предусмотреть по соглашению о взаимодействии с федеральным органом исполнительной власти возможность обмена данными (сведениями). Состав указанных данных (сведений), порядок, форма (формат)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власти, разработанным в соответствии с указанным соглашением о взаимодействии.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3. ФНС России обеспечивает возможность доступа Оператора ИС МОТП к данным Единого государственного реестра юридических лиц, Единого государственного реестра индивидуальных предпринимателей, Федеральной </w:t>
      </w:r>
      <w:r>
        <w:lastRenderedPageBreak/>
        <w:t>информационной адресной системе, Справочнику "Коды видов подакцизных товаров", Государственному реестру контрольно-кассовой техники, Списку операторов фискальных данных.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Оператор передает ФНС и иным госорганам (или обеспечивает доступ с возможностью выгрузки) к реестрам, справочникам, формирует аналитические отчеты по запросам ФОИВ, согласованных с Минпромторгом и Минфином.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5. Оператор ИС МОТП обеспечивает размещение сведений в ИС МОТП, передаваемых ФНС России, ФТС России, Роспотребнадзором при осуществлении ими установленных функций. Состав указанных данных (сведений), порядок, форма (формат)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власти, разработанным в соответствии с соглашением о взаимодействии.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VI. Требования к участникам Эксперимента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Для участия в Эксперименте производитель табачной продукции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Иметь подключенный по каналам связи к ИС МОТП аппаратно-программный комплекс, обеспечивающий автоматизированное взаимодействие с Оператором ИС МОТП в части получения кодов маркировки. Производитель табачной продукции может получить этот аппаратно-программный комплекс в Оператора ИС МОТП безвозмездно на время проведения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Иметь компьютерную систему, обладающую возможностью формировать и заверять усиленной квалифицированной электронной подписью электронные документы, а также принимать необходимые документы для взаимодействия с ИС МОТП (в том числе запрос кодов маркировки, сведения об использовании кодов маркировки, универсальный передаточный документ).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Для участия в Эксперименте участник оборота табачной продукции в оптовом звене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Иметь компьютерную систему, обладающую возможностью формировать и заверять усиленной квалифицированной электронной подписью электронные документы, а также принимать необходимые документы с ИС МОТП (универсальный передаточный документ), в том числе при работе посредством личного кабинета.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3. Для участия в Эксперименте участник оборота табачной продукции в розничном звене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Иметь компьютерную систему, обладающую возможностью формировать и заверять усиленной квалифицированной электронной подписью электронные документы, а также принимать необходимые документы с ИС МОТП (универсальный передаточный документ), в том числе при работе посредством личного кабинета.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Иметь сопряженные с контрольно-кассовой техникой средства сканирования и распознавания средств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Заключить договор с оператором фискальных данных о передаче сведений о выводе из оборота табачной продукции, касающихся маркированной средствами идентификации табачной продукции, в ИС МОТП.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01" w:rsidRDefault="00EC1701"/>
    <w:sectPr w:rsidR="00EC1701" w:rsidSect="007E1525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F79"/>
    <w:rsid w:val="001B3F79"/>
    <w:rsid w:val="00374DCA"/>
    <w:rsid w:val="00693ED3"/>
    <w:rsid w:val="00CE3A8A"/>
    <w:rsid w:val="00D50470"/>
    <w:rsid w:val="00EC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B3F7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04864210CCD5933DBABB54093942F1DECCA07329D819A747ED60CA2FA40701A9208FK1SDM" TargetMode="External"/><Relationship Id="rId13" Type="http://schemas.openxmlformats.org/officeDocument/2006/relationships/hyperlink" Target="consultantplus://offline/ref=79B96CC2F8FA064B0CC4029C5810CCD5913AB8BD5654334AA8D2CEA77C76DD0CB61FE165D031A5181DAB21K8S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96CC2F8FA064B0CC401894110CCD59432BDB855066448F987C0A27426871CA056ED60CE31A4041DA074DF50AC438B4C131BA71962BFD9K7SDM" TargetMode="External"/><Relationship Id="rId12" Type="http://schemas.openxmlformats.org/officeDocument/2006/relationships/hyperlink" Target="consultantplus://offline/ref=79B96CC2F8FA064B0CC4029C5810CCD59E32B8BB5654334AA8D2CEA77C76DD0CB61FE165D031A5181DAB21K8S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6CC2F8FA064B0CC401894110CCD59432BDB855066448F987C0A27426871CB256B56CCF35BA061EB5228E15KFS0M" TargetMode="External"/><Relationship Id="rId11" Type="http://schemas.openxmlformats.org/officeDocument/2006/relationships/hyperlink" Target="consultantplus://offline/ref=79B96CC2F8FA064B0CC401894110CCD5953ABBB05A076448F987C0A27426871CA056ED60C565F5424AA6218A0AF94F944A0D1AKASFM" TargetMode="External"/><Relationship Id="rId5" Type="http://schemas.openxmlformats.org/officeDocument/2006/relationships/hyperlink" Target="consultantplus://offline/ref=79B96CC2F8FA064B0CC401894110CCD59432BDB855066448F987C0A27426871CA056ED60CE31A4071AA074DF50AC438B4C131BA71962BFD9K7SDM" TargetMode="External"/><Relationship Id="rId15" Type="http://schemas.openxmlformats.org/officeDocument/2006/relationships/hyperlink" Target="consultantplus://offline/ref=79B96CC2F8FA064B0CC401894110CCD5953BBABB5E036448F987C0A27426871CB256B56CCF35BA061EB5228E15KFS0M" TargetMode="External"/><Relationship Id="rId10" Type="http://schemas.openxmlformats.org/officeDocument/2006/relationships/hyperlink" Target="consultantplus://offline/ref=79B96CC2F8FA064B0CC4029C5810CCD59733BABF5654334AA8D2CEA77C76DD0CB61FE165D031A5181DAB21K8S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96CC2F8FA064B0CC401894110CCD59432BDB855066448F987C0A27426871CB256B56CCF35BA061EB5228E15KFS0M" TargetMode="External"/><Relationship Id="rId14" Type="http://schemas.openxmlformats.org/officeDocument/2006/relationships/hyperlink" Target="consultantplus://offline/ref=79B96CC2F8FA064B0CC401894110CCD5953BB8B159066448F987C0A27426871CA056ED62C638A60714FF71CA41F44F8E560D1AB80560BEKD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4317</Words>
  <Characters>33118</Characters>
  <Application>Microsoft Office Word</Application>
  <DocSecurity>0</DocSecurity>
  <Lines>1577</Lines>
  <Paragraphs>394</Paragraphs>
  <ScaleCrop>false</ScaleCrop>
  <Company>ДЭР</Company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Киргетова</dc:creator>
  <cp:lastModifiedBy>Киргетова</cp:lastModifiedBy>
  <cp:revision>1</cp:revision>
  <dcterms:created xsi:type="dcterms:W3CDTF">2019-01-14T12:18:00Z</dcterms:created>
  <dcterms:modified xsi:type="dcterms:W3CDTF">2019-01-14T12:18:00Z</dcterms:modified>
</cp:coreProperties>
</file>