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2A0" w:rsidRPr="0042546A" w:rsidRDefault="002022A0" w:rsidP="002022A0">
      <w:pPr>
        <w:shd w:val="clear" w:color="auto" w:fill="FFFFFF"/>
        <w:spacing w:before="150" w:after="150" w:line="240" w:lineRule="auto"/>
        <w:ind w:firstLine="567"/>
        <w:jc w:val="center"/>
        <w:outlineLvl w:val="1"/>
        <w:rPr>
          <w:rFonts w:ascii="Times New Roman" w:eastAsia="Times New Roman" w:hAnsi="Times New Roman"/>
          <w:color w:val="086EAA"/>
          <w:sz w:val="28"/>
          <w:szCs w:val="28"/>
          <w:lang w:eastAsia="ru-RU"/>
        </w:rPr>
      </w:pPr>
      <w:r w:rsidRPr="0042546A">
        <w:rPr>
          <w:rFonts w:ascii="Times New Roman" w:eastAsia="Times New Roman" w:hAnsi="Times New Roman"/>
          <w:color w:val="086EAA"/>
          <w:sz w:val="28"/>
          <w:szCs w:val="28"/>
          <w:lang w:eastAsia="ru-RU"/>
        </w:rPr>
        <w:t>Усилена уголовная ответственность за коррупционные преступления</w:t>
      </w:r>
    </w:p>
    <w:p w:rsidR="002022A0" w:rsidRPr="0042546A" w:rsidRDefault="002022A0" w:rsidP="002022A0">
      <w:pPr>
        <w:shd w:val="clear" w:color="auto" w:fill="FFFFFF"/>
        <w:spacing w:before="150" w:after="150" w:line="240" w:lineRule="auto"/>
        <w:ind w:firstLine="567"/>
        <w:jc w:val="both"/>
        <w:rPr>
          <w:rFonts w:ascii="Times New Roman" w:eastAsia="Times New Roman" w:hAnsi="Times New Roman"/>
          <w:color w:val="6E6E6E"/>
          <w:sz w:val="28"/>
          <w:szCs w:val="28"/>
          <w:lang w:eastAsia="ru-RU"/>
        </w:rPr>
      </w:pPr>
      <w:r w:rsidRPr="0042546A">
        <w:rPr>
          <w:rFonts w:ascii="Times New Roman" w:eastAsia="Times New Roman" w:hAnsi="Times New Roman"/>
          <w:color w:val="6E6E6E"/>
          <w:sz w:val="28"/>
          <w:szCs w:val="28"/>
          <w:lang w:eastAsia="ru-RU"/>
        </w:rPr>
        <w:t>Федеральный закон от 03.07.2016 №324-ФЗ «О внесении изменений в Уголовный кодекс Российской Федерации и Уголовно-процессуальный кодекс Российской Федерации» принят Государственной Думой 17 июня 2016 года и одобрен Советом Федерации 29 июня 2016 года.</w:t>
      </w:r>
    </w:p>
    <w:p w:rsidR="002022A0" w:rsidRPr="0042546A" w:rsidRDefault="002022A0" w:rsidP="002022A0">
      <w:pPr>
        <w:shd w:val="clear" w:color="auto" w:fill="FFFFFF"/>
        <w:spacing w:before="150" w:after="150" w:line="240" w:lineRule="auto"/>
        <w:ind w:firstLine="567"/>
        <w:jc w:val="both"/>
        <w:rPr>
          <w:rFonts w:ascii="Times New Roman" w:eastAsia="Times New Roman" w:hAnsi="Times New Roman"/>
          <w:color w:val="6E6E6E"/>
          <w:sz w:val="28"/>
          <w:szCs w:val="28"/>
          <w:lang w:eastAsia="ru-RU"/>
        </w:rPr>
      </w:pPr>
      <w:proofErr w:type="gramStart"/>
      <w:r w:rsidRPr="0042546A">
        <w:rPr>
          <w:rFonts w:ascii="Times New Roman" w:eastAsia="Times New Roman" w:hAnsi="Times New Roman"/>
          <w:color w:val="6E6E6E"/>
          <w:sz w:val="28"/>
          <w:szCs w:val="28"/>
          <w:lang w:eastAsia="ru-RU"/>
        </w:rPr>
        <w:t>Федеральным законом в Уголовный кодекс Российской Федерации вносятся изменения, позволяющие признавать получением взятки, коммерческим подкупом, оказанием противоправного влияния на результат официального спортивного соревнования или зрелищного коммерческого конкурса такие случаи, когда за совершение действий (бездействия) в интересах дающего или иных лиц имущество передаётся, услуги имущественного характера оказываются, иные имущественные права предоставляются не самому должностному лицу, либо лицу, выполняющему управленческие функции в</w:t>
      </w:r>
      <w:proofErr w:type="gramEnd"/>
      <w:r w:rsidRPr="0042546A">
        <w:rPr>
          <w:rFonts w:ascii="Times New Roman" w:eastAsia="Times New Roman" w:hAnsi="Times New Roman"/>
          <w:color w:val="6E6E6E"/>
          <w:sz w:val="28"/>
          <w:szCs w:val="28"/>
          <w:lang w:eastAsia="ru-RU"/>
        </w:rPr>
        <w:t> коммерческой или иной организации, а по их указанию другому физическому или юридическому лицу.</w:t>
      </w:r>
    </w:p>
    <w:p w:rsidR="002022A0" w:rsidRPr="0042546A" w:rsidRDefault="002022A0" w:rsidP="002022A0">
      <w:pPr>
        <w:shd w:val="clear" w:color="auto" w:fill="FFFFFF"/>
        <w:spacing w:before="150" w:after="150" w:line="240" w:lineRule="auto"/>
        <w:ind w:firstLine="567"/>
        <w:jc w:val="both"/>
        <w:rPr>
          <w:rFonts w:ascii="Times New Roman" w:eastAsia="Times New Roman" w:hAnsi="Times New Roman"/>
          <w:color w:val="6E6E6E"/>
          <w:sz w:val="28"/>
          <w:szCs w:val="28"/>
          <w:lang w:eastAsia="ru-RU"/>
        </w:rPr>
      </w:pPr>
      <w:r w:rsidRPr="0042546A">
        <w:rPr>
          <w:rFonts w:ascii="Times New Roman" w:eastAsia="Times New Roman" w:hAnsi="Times New Roman"/>
          <w:color w:val="6E6E6E"/>
          <w:sz w:val="28"/>
          <w:szCs w:val="28"/>
          <w:lang w:eastAsia="ru-RU"/>
        </w:rPr>
        <w:t>Федеральный закон также усиливает уголовную ответственность за коррупционные преступления.</w:t>
      </w:r>
    </w:p>
    <w:p w:rsidR="002022A0" w:rsidRPr="0042546A" w:rsidRDefault="002022A0" w:rsidP="002022A0">
      <w:pPr>
        <w:shd w:val="clear" w:color="auto" w:fill="FFFFFF"/>
        <w:spacing w:before="150" w:after="150" w:line="240" w:lineRule="auto"/>
        <w:ind w:firstLine="567"/>
        <w:jc w:val="both"/>
        <w:rPr>
          <w:rFonts w:ascii="Times New Roman" w:eastAsia="Times New Roman" w:hAnsi="Times New Roman"/>
          <w:color w:val="6E6E6E"/>
          <w:sz w:val="28"/>
          <w:szCs w:val="28"/>
          <w:lang w:eastAsia="ru-RU"/>
        </w:rPr>
      </w:pPr>
      <w:r w:rsidRPr="0042546A">
        <w:rPr>
          <w:rFonts w:ascii="Times New Roman" w:eastAsia="Times New Roman" w:hAnsi="Times New Roman"/>
          <w:color w:val="6E6E6E"/>
          <w:sz w:val="28"/>
          <w:szCs w:val="28"/>
          <w:lang w:eastAsia="ru-RU"/>
        </w:rPr>
        <w:t>Федеральным законом устанавливается уголовная ответственность за посредничество в коммерческом подкупе, обещание или предложение такого посредничества.</w:t>
      </w:r>
    </w:p>
    <w:p w:rsidR="002022A0" w:rsidRPr="0042546A" w:rsidRDefault="002022A0" w:rsidP="002022A0">
      <w:pPr>
        <w:shd w:val="clear" w:color="auto" w:fill="FFFFFF"/>
        <w:spacing w:before="150" w:after="150" w:line="240" w:lineRule="auto"/>
        <w:ind w:firstLine="567"/>
        <w:jc w:val="both"/>
        <w:rPr>
          <w:rFonts w:ascii="Times New Roman" w:eastAsia="Times New Roman" w:hAnsi="Times New Roman"/>
          <w:color w:val="6E6E6E"/>
          <w:sz w:val="28"/>
          <w:szCs w:val="28"/>
          <w:lang w:eastAsia="ru-RU"/>
        </w:rPr>
      </w:pPr>
      <w:r w:rsidRPr="0042546A">
        <w:rPr>
          <w:rFonts w:ascii="Times New Roman" w:eastAsia="Times New Roman" w:hAnsi="Times New Roman"/>
          <w:color w:val="6E6E6E"/>
          <w:sz w:val="28"/>
          <w:szCs w:val="28"/>
          <w:lang w:eastAsia="ru-RU"/>
        </w:rPr>
        <w:t>Также устанавливается уголовная ответственность за коммерческий подкуп, дачу или получение взятки, размер которых не превышает 10 тысяч рублей (мелкий коммерческий подкуп, мелкое взяточничество).</w:t>
      </w:r>
    </w:p>
    <w:p w:rsidR="002022A0" w:rsidRPr="0042546A" w:rsidRDefault="002022A0" w:rsidP="002022A0">
      <w:pPr>
        <w:shd w:val="clear" w:color="auto" w:fill="FFFFFF"/>
        <w:spacing w:before="150" w:after="150" w:line="240" w:lineRule="auto"/>
        <w:ind w:firstLine="567"/>
        <w:jc w:val="both"/>
        <w:rPr>
          <w:rFonts w:ascii="Times New Roman" w:eastAsia="Times New Roman" w:hAnsi="Times New Roman"/>
          <w:color w:val="6E6E6E"/>
          <w:sz w:val="28"/>
          <w:szCs w:val="28"/>
          <w:lang w:eastAsia="ru-RU"/>
        </w:rPr>
      </w:pPr>
      <w:r w:rsidRPr="0042546A">
        <w:rPr>
          <w:rFonts w:ascii="Times New Roman" w:eastAsia="Times New Roman" w:hAnsi="Times New Roman"/>
          <w:color w:val="6E6E6E"/>
          <w:sz w:val="28"/>
          <w:szCs w:val="28"/>
          <w:lang w:eastAsia="ru-RU"/>
        </w:rPr>
        <w:t>При этом предусматривается повышенная ответственность за мелкий коммерческий подкуп и мелкое взя</w:t>
      </w:r>
      <w:bookmarkStart w:id="0" w:name="_GoBack"/>
      <w:bookmarkEnd w:id="0"/>
      <w:r w:rsidRPr="0042546A">
        <w:rPr>
          <w:rFonts w:ascii="Times New Roman" w:eastAsia="Times New Roman" w:hAnsi="Times New Roman"/>
          <w:color w:val="6E6E6E"/>
          <w:sz w:val="28"/>
          <w:szCs w:val="28"/>
          <w:lang w:eastAsia="ru-RU"/>
        </w:rPr>
        <w:t>точничество в отношении лиц, имеющих судимость за взяточничество или коммерческий подкуп.</w:t>
      </w:r>
    </w:p>
    <w:p w:rsidR="002022A0" w:rsidRPr="0042546A" w:rsidRDefault="002022A0" w:rsidP="002022A0">
      <w:pPr>
        <w:shd w:val="clear" w:color="auto" w:fill="FFFFFF"/>
        <w:spacing w:before="150" w:after="150" w:line="240" w:lineRule="auto"/>
        <w:ind w:firstLine="567"/>
        <w:jc w:val="both"/>
        <w:rPr>
          <w:rFonts w:ascii="Times New Roman" w:eastAsia="Times New Roman" w:hAnsi="Times New Roman"/>
          <w:color w:val="6E6E6E"/>
          <w:sz w:val="28"/>
          <w:szCs w:val="28"/>
          <w:lang w:eastAsia="ru-RU"/>
        </w:rPr>
      </w:pPr>
      <w:r w:rsidRPr="0042546A">
        <w:rPr>
          <w:rFonts w:ascii="Times New Roman" w:eastAsia="Times New Roman" w:hAnsi="Times New Roman"/>
          <w:color w:val="6E6E6E"/>
          <w:sz w:val="28"/>
          <w:szCs w:val="28"/>
          <w:lang w:eastAsia="ru-RU"/>
        </w:rPr>
        <w:t>Федеральным законом устанавливается, что предварительное расследование по уголовным делам о мелком взяточничестве и мелком коммерческом подкупе осуществляется в форме дознания, а сами уголовные дела подсудны мировому судье.</w:t>
      </w:r>
    </w:p>
    <w:p w:rsidR="002022A0" w:rsidRPr="0042546A" w:rsidRDefault="002022A0" w:rsidP="002022A0">
      <w:pPr>
        <w:shd w:val="clear" w:color="auto" w:fill="FFFFFF"/>
        <w:spacing w:before="150" w:after="150" w:line="240" w:lineRule="auto"/>
        <w:ind w:firstLine="567"/>
        <w:jc w:val="both"/>
        <w:rPr>
          <w:rFonts w:ascii="Times New Roman" w:eastAsia="Times New Roman" w:hAnsi="Times New Roman"/>
          <w:color w:val="6E6E6E"/>
          <w:sz w:val="28"/>
          <w:szCs w:val="28"/>
          <w:lang w:eastAsia="ru-RU"/>
        </w:rPr>
      </w:pPr>
      <w:r w:rsidRPr="0042546A">
        <w:rPr>
          <w:rFonts w:ascii="Times New Roman" w:eastAsia="Times New Roman" w:hAnsi="Times New Roman"/>
          <w:color w:val="6E6E6E"/>
          <w:sz w:val="28"/>
          <w:szCs w:val="28"/>
          <w:lang w:eastAsia="ru-RU"/>
        </w:rPr>
        <w:t>Изменения вступили в силу 15.07.2016.</w:t>
      </w:r>
    </w:p>
    <w:p w:rsidR="00A01AC2" w:rsidRDefault="00A01AC2"/>
    <w:sectPr w:rsidR="00A01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2A0"/>
    <w:rsid w:val="002022A0"/>
    <w:rsid w:val="006D32D9"/>
    <w:rsid w:val="00A01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2A0"/>
    <w:pPr>
      <w:spacing w:after="160" w:line="259" w:lineRule="auto"/>
    </w:pPr>
    <w:rPr>
      <w:rFonts w:ascii="Calibri" w:eastAsia="Calibri" w:hAnsi="Calibri" w:cs="Times New Roman"/>
    </w:rPr>
  </w:style>
  <w:style w:type="paragraph" w:styleId="1">
    <w:name w:val="heading 1"/>
    <w:basedOn w:val="a"/>
    <w:next w:val="a"/>
    <w:link w:val="10"/>
    <w:uiPriority w:val="9"/>
    <w:qFormat/>
    <w:rsid w:val="006D32D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2D9"/>
    <w:rPr>
      <w:rFonts w:asciiTheme="majorHAnsi" w:eastAsiaTheme="majorEastAsia" w:hAnsiTheme="majorHAnsi" w:cstheme="majorBidi"/>
      <w:b/>
      <w:bCs/>
      <w:color w:val="365F91" w:themeColor="accent1" w:themeShade="BF"/>
      <w:sz w:val="28"/>
      <w:szCs w:val="28"/>
    </w:rPr>
  </w:style>
  <w:style w:type="character" w:styleId="a3">
    <w:name w:val="Emphasis"/>
    <w:basedOn w:val="a0"/>
    <w:uiPriority w:val="20"/>
    <w:qFormat/>
    <w:rsid w:val="006D32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2A0"/>
    <w:pPr>
      <w:spacing w:after="160" w:line="259" w:lineRule="auto"/>
    </w:pPr>
    <w:rPr>
      <w:rFonts w:ascii="Calibri" w:eastAsia="Calibri" w:hAnsi="Calibri" w:cs="Times New Roman"/>
    </w:rPr>
  </w:style>
  <w:style w:type="paragraph" w:styleId="1">
    <w:name w:val="heading 1"/>
    <w:basedOn w:val="a"/>
    <w:next w:val="a"/>
    <w:link w:val="10"/>
    <w:uiPriority w:val="9"/>
    <w:qFormat/>
    <w:rsid w:val="006D32D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2D9"/>
    <w:rPr>
      <w:rFonts w:asciiTheme="majorHAnsi" w:eastAsiaTheme="majorEastAsia" w:hAnsiTheme="majorHAnsi" w:cstheme="majorBidi"/>
      <w:b/>
      <w:bCs/>
      <w:color w:val="365F91" w:themeColor="accent1" w:themeShade="BF"/>
      <w:sz w:val="28"/>
      <w:szCs w:val="28"/>
    </w:rPr>
  </w:style>
  <w:style w:type="character" w:styleId="a3">
    <w:name w:val="Emphasis"/>
    <w:basedOn w:val="a0"/>
    <w:uiPriority w:val="20"/>
    <w:qFormat/>
    <w:rsid w:val="006D32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2016-09-28T09:52:00Z</dcterms:created>
  <dcterms:modified xsi:type="dcterms:W3CDTF">2016-09-28T09:53:00Z</dcterms:modified>
</cp:coreProperties>
</file>