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C8" w:rsidRPr="009A49C8" w:rsidRDefault="009A49C8" w:rsidP="009A4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>
        <w:rPr>
          <w:rFonts w:ascii="Arial Black" w:eastAsia="Times New Roman" w:hAnsi="Arial Black" w:cs="Arial"/>
          <w:b/>
          <w:bCs/>
          <w:color w:val="1C1B28"/>
          <w:sz w:val="30"/>
          <w:szCs w:val="30"/>
          <w:bdr w:val="none" w:sz="0" w:space="0" w:color="auto" w:frame="1"/>
          <w:lang w:eastAsia="ru-RU"/>
        </w:rPr>
        <w:t>К</w:t>
      </w:r>
      <w:r w:rsidRPr="009A49C8">
        <w:rPr>
          <w:rFonts w:ascii="Arial Black" w:eastAsia="Times New Roman" w:hAnsi="Arial Black" w:cs="Arial"/>
          <w:b/>
          <w:bCs/>
          <w:color w:val="1C1B28"/>
          <w:sz w:val="30"/>
          <w:szCs w:val="30"/>
          <w:bdr w:val="none" w:sz="0" w:space="0" w:color="auto" w:frame="1"/>
          <w:lang w:eastAsia="ru-RU"/>
        </w:rPr>
        <w:t>ак хозяевам ранее учтенной недвижимости зарегистрировать свое право собственности на объект и кто может бесплатно воспользоваться данной услугой.</w:t>
      </w:r>
    </w:p>
    <w:p w:rsidR="009A49C8" w:rsidRPr="009A49C8" w:rsidRDefault="009A49C8" w:rsidP="009A4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Необходимость ведения учета недвижимости и прав на нее появилась с приходом в страну частной собственности, а следом — приватизации земель и объектов, ранее принадлежащих государству, колхозам и кооперативам. Для этого в России в 1998 году было принято решение о создании Единого государственного реестра прав на имущество и сделок с ним.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9A49C8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Проблема ранее учтенных объектов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Принятый закон предписывал осуществлять сбор и учет сведений о недвижимости двум ведомствам — Федеральному агентству кадастра объектов недвижимости (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Роснедвижимость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) и Бюро технической инвентаризации (БТИ). Однако, когда граждане пытались зарегистрировать право собственности на свои объекты, могла возникнуть ситуация с несовпадением данных этих двух ведомств, а идентификация и привязка недвижимости к местности не соответствовали друг другу.</w:t>
      </w:r>
    </w:p>
    <w:p w:rsidR="009A49C8" w:rsidRPr="009A49C8" w:rsidRDefault="009A49C8" w:rsidP="009A4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Тогда в 2008 году начался процесс объединения сведений из двух учетных систем в один общий кадастр, что привело к созданию Федеральной службы государственной регистрации, кадастра и картографии (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). </w:t>
      </w:r>
      <w:proofErr w:type="gram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С того времени все сделки с недвижимостью, а также любые действия, которые приводят к изменениям ее основных характеристик, регистрируются 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Росреестром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и вносятся в единую базу данных.</w:t>
      </w:r>
      <w:proofErr w:type="gramEnd"/>
    </w:p>
    <w:p w:rsidR="009A49C8" w:rsidRPr="009A49C8" w:rsidRDefault="009A49C8" w:rsidP="009A4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Так появилось понятие ранее учтенной недвижимости. К ней относятся объекты, поставленные на государственный кадастровый или технический учет до 1 марта 2008 года, но в дальнейшем не зарегистрированные в 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Росреестре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по новому регламенту. Также объекты получали статус ранее </w:t>
      </w:r>
      <w:proofErr w:type="gram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учтенных</w:t>
      </w:r>
      <w:proofErr w:type="gram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, если они не были поставлены на учет, но при этом в реестре имелись сведения о зарегистрированном праве с условным номером.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Сегодня наличие ранее учтенных объектов в Едином государственном реестре недвижимости (ЕГРН) приводит к тому, </w:t>
      </w: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lastRenderedPageBreak/>
        <w:t xml:space="preserve">что с такой недвижимостью нельзя производить никаких действий. В подобной ситуации 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Росреестре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не знают, кому принадлежит право собственности на тот или иной дом либо земельный участок, а их фактические владельцы не могут полноправно распоряжаться своим имуществом, например, продать или подарить другим людям.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9A49C8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Выявление ранее учтенных объектов недвижимости</w:t>
      </w:r>
    </w:p>
    <w:p w:rsidR="009A49C8" w:rsidRPr="009A49C8" w:rsidRDefault="009A49C8" w:rsidP="009A4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С целью решения проблемы ранее учтенных объектов в 2021 году был принят закон, который расширил полномочия органов местного самоуправления и теперь муниципалитеты могут выявлять владельцев такой недвижимости.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Для этого муниципалитеты публикуют списки ранее учтенных объектов. </w:t>
      </w:r>
      <w:r>
        <w:rPr>
          <w:rFonts w:ascii="Arial" w:eastAsia="Times New Roman" w:hAnsi="Arial" w:cs="Arial"/>
          <w:color w:val="1C1B28"/>
          <w:sz w:val="30"/>
          <w:szCs w:val="30"/>
          <w:lang w:eastAsia="ru-RU"/>
        </w:rPr>
        <w:t>В</w:t>
      </w: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таких списках указываются кадастровый номер недвижимости и ее адрес, чтобы владелец мог распознать свое имущество и начать процедуру регистрации права собственности.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Также поиск информации о собственниках ранее учтенных объектов ведется сотрудниками администраций в архивных документах. Имеющиеся данные муниципалитеты направляют в 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, </w:t>
      </w:r>
      <w:proofErr w:type="gram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который</w:t>
      </w:r>
      <w:proofErr w:type="gram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в свою очередь вносит сведения о выявленном правообладателе в ЕГРН.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Важно понимать, что внесение таких сведений не означает регистрацию права собственности на объект. 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всего лишь будет иметь сведения о том, кому принадлежит недвижимость. Зарегистрировать право собственности на имущество может только сам владелец участка или дома.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</w:pPr>
      <w:r w:rsidRPr="009A49C8">
        <w:rPr>
          <w:rFonts w:ascii="Arial" w:eastAsia="Times New Roman" w:hAnsi="Arial" w:cs="Arial"/>
          <w:color w:val="1C1B28"/>
          <w:spacing w:val="-2"/>
          <w:sz w:val="36"/>
          <w:szCs w:val="36"/>
          <w:lang w:eastAsia="ru-RU"/>
        </w:rPr>
        <w:t>Как зарегистрировать ранее учтенный объект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Порядок процедуры регистрации права собственности на ранее учтенную недвижимость будет зависеть от того, имеются ли у 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Росреестра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какие-либо сведения об объекте. Узнать это можно в выписке из ЕГРН об объекте недвижимости либо в выписке об основных ее характеристиках и зарегистрированных правах.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Заказать выписку можно одним из следующих способов:</w:t>
      </w:r>
    </w:p>
    <w:p w:rsidR="009A49C8" w:rsidRPr="009A49C8" w:rsidRDefault="009A49C8" w:rsidP="009A49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В бумажном виде при личном визите в один из офисов Центра государственных услуг «Мои документы» (МФЦ);</w:t>
      </w:r>
    </w:p>
    <w:p w:rsidR="009A49C8" w:rsidRPr="009A49C8" w:rsidRDefault="009A49C8" w:rsidP="009A49C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lastRenderedPageBreak/>
        <w:t>В электронном виде на </w:t>
      </w:r>
      <w:hyperlink r:id="rId5" w:tgtFrame="_blank" w:history="1">
        <w:r w:rsidRPr="009A49C8">
          <w:rPr>
            <w:rFonts w:ascii="Arial" w:eastAsia="Times New Roman" w:hAnsi="Arial" w:cs="Arial"/>
            <w:color w:val="8BC540"/>
            <w:sz w:val="30"/>
            <w:lang w:eastAsia="ru-RU"/>
          </w:rPr>
          <w:t>портале «</w:t>
        </w:r>
        <w:proofErr w:type="spellStart"/>
        <w:r w:rsidRPr="009A49C8">
          <w:rPr>
            <w:rFonts w:ascii="Arial" w:eastAsia="Times New Roman" w:hAnsi="Arial" w:cs="Arial"/>
            <w:color w:val="8BC540"/>
            <w:sz w:val="30"/>
            <w:lang w:eastAsia="ru-RU"/>
          </w:rPr>
          <w:t>Госуслуги</w:t>
        </w:r>
        <w:proofErr w:type="spellEnd"/>
        <w:r w:rsidRPr="009A49C8">
          <w:rPr>
            <w:rFonts w:ascii="Arial" w:eastAsia="Times New Roman" w:hAnsi="Arial" w:cs="Arial"/>
            <w:color w:val="8BC540"/>
            <w:sz w:val="30"/>
            <w:lang w:eastAsia="ru-RU"/>
          </w:rPr>
          <w:t>»</w:t>
        </w:r>
      </w:hyperlink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 или через </w:t>
      </w:r>
      <w:hyperlink r:id="rId6" w:tgtFrame="_blank" w:history="1">
        <w:r w:rsidRPr="009A49C8">
          <w:rPr>
            <w:rFonts w:ascii="Arial" w:eastAsia="Times New Roman" w:hAnsi="Arial" w:cs="Arial"/>
            <w:color w:val="8BC540"/>
            <w:sz w:val="30"/>
            <w:lang w:eastAsia="ru-RU"/>
          </w:rPr>
          <w:t xml:space="preserve">сайт </w:t>
        </w:r>
        <w:proofErr w:type="spellStart"/>
        <w:r w:rsidRPr="009A49C8">
          <w:rPr>
            <w:rFonts w:ascii="Arial" w:eastAsia="Times New Roman" w:hAnsi="Arial" w:cs="Arial"/>
            <w:color w:val="8BC540"/>
            <w:sz w:val="30"/>
            <w:lang w:eastAsia="ru-RU"/>
          </w:rPr>
          <w:t>Росреестра</w:t>
        </w:r>
        <w:proofErr w:type="spellEnd"/>
      </w:hyperlink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 (при наличии электронной подписи).</w:t>
      </w:r>
    </w:p>
    <w:p w:rsidR="009A49C8" w:rsidRPr="009A49C8" w:rsidRDefault="009A49C8" w:rsidP="009A4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Если в выписке из ЕГРН есть сведения о ранее учтенном объекте недвижимости, например, </w:t>
      </w:r>
      <w:proofErr w:type="gram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они</w:t>
      </w:r>
      <w:proofErr w:type="gram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были предоставлены в 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местной администрацией, но нет сведений о зарегистрированном праве собственности — владельцу недвижимости нужно только зарегистрировать объект. Для этого через МФЦ необходимо подать </w:t>
      </w:r>
      <w:hyperlink r:id="rId7" w:tgtFrame="_blank" w:history="1">
        <w:r w:rsidRPr="009A49C8">
          <w:rPr>
            <w:rFonts w:ascii="Arial" w:eastAsia="Times New Roman" w:hAnsi="Arial" w:cs="Arial"/>
            <w:color w:val="8BC540"/>
            <w:sz w:val="30"/>
            <w:lang w:eastAsia="ru-RU"/>
          </w:rPr>
          <w:t>заявление</w:t>
        </w:r>
      </w:hyperlink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 о государственной регистрации прав на недвижимость. При подаче заявления регистратору нужно будет предъявить паспорт и документ, подтверждающий право собственности на недвижимость (например, старое свидетельство о праве собственности).</w:t>
      </w:r>
    </w:p>
    <w:p w:rsidR="009A49C8" w:rsidRPr="009A49C8" w:rsidRDefault="009A49C8" w:rsidP="009A4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В случае же, если в выписке из ЕГРН нет ни данных о праве собственности, ни сведений о ранее учтенном объекте недвижимости, то в МФЦ нужно подать два заявления. Первое заявление — о внесении сведений в ЕГРН о ранее учтенном объекте недвижимости, и второе — о государственной регистрации прав на недвижимость.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При этом за регистрацию объектов, право </w:t>
      </w:r>
      <w:proofErr w:type="gram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собственности</w:t>
      </w:r>
      <w:proofErr w:type="gram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на которые возникло до 31 января 1998 года, не взимается госпошлина., и внесение данных в ЕГРН для владельца дома или участка происходит бесплатно.</w:t>
      </w:r>
    </w:p>
    <w:p w:rsidR="009A49C8" w:rsidRPr="009A49C8" w:rsidRDefault="009A49C8" w:rsidP="009A4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1C1B28"/>
          <w:sz w:val="30"/>
          <w:szCs w:val="30"/>
          <w:lang w:eastAsia="ru-RU"/>
        </w:rPr>
      </w:pPr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По завершению всех процедур регистрации </w:t>
      </w:r>
      <w:proofErr w:type="spellStart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>Росреестр</w:t>
      </w:r>
      <w:proofErr w:type="spellEnd"/>
      <w:r w:rsidRPr="009A49C8">
        <w:rPr>
          <w:rFonts w:ascii="Arial" w:eastAsia="Times New Roman" w:hAnsi="Arial" w:cs="Arial"/>
          <w:color w:val="1C1B28"/>
          <w:sz w:val="30"/>
          <w:szCs w:val="30"/>
          <w:lang w:eastAsia="ru-RU"/>
        </w:rPr>
        <w:t xml:space="preserve"> направит собственнику новую выписку из ЕГРН, в которой будут отражены обновленные данные. Так владелец недвижимости становится ее полноправным собственником и может распоряжаться по своему усмотрению: продавать, дарить, передавать по наследству и совершать другие сделки со своим имуществом.</w:t>
      </w:r>
    </w:p>
    <w:p w:rsidR="009A49C8" w:rsidRPr="009A49C8" w:rsidRDefault="009A49C8" w:rsidP="009A49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49C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7982" w:rsidRDefault="009A49C8"/>
    <w:sectPr w:rsidR="00A67982" w:rsidSect="00C2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5145"/>
    <w:multiLevelType w:val="multilevel"/>
    <w:tmpl w:val="058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05475"/>
    <w:multiLevelType w:val="multilevel"/>
    <w:tmpl w:val="A73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49C8"/>
    <w:rsid w:val="00251CE4"/>
    <w:rsid w:val="009309F9"/>
    <w:rsid w:val="009A49C8"/>
    <w:rsid w:val="00C2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98"/>
  </w:style>
  <w:style w:type="paragraph" w:styleId="2">
    <w:name w:val="heading 2"/>
    <w:basedOn w:val="a"/>
    <w:link w:val="20"/>
    <w:uiPriority w:val="9"/>
    <w:qFormat/>
    <w:rsid w:val="009A4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9A49C8"/>
  </w:style>
  <w:style w:type="character" w:styleId="a4">
    <w:name w:val="Hyperlink"/>
    <w:basedOn w:val="a0"/>
    <w:uiPriority w:val="99"/>
    <w:semiHidden/>
    <w:unhideWhenUsed/>
    <w:rsid w:val="009A49C8"/>
    <w:rPr>
      <w:color w:val="0000FF"/>
      <w:u w:val="single"/>
    </w:rPr>
  </w:style>
  <w:style w:type="character" w:customStyle="1" w:styleId="soc-listcounter">
    <w:name w:val="soc-list__counter"/>
    <w:basedOn w:val="a0"/>
    <w:rsid w:val="009A49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49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49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as-usefultitle">
    <w:name w:val="was-useful__title"/>
    <w:basedOn w:val="a0"/>
    <w:rsid w:val="009A49C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49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49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1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0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2285/cec1426bfc121f7a68bbbeb22f4d7b7897948bb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quest-info-from-egrn/real-estate-object-or-its-rightholder" TargetMode="External"/><Relationship Id="rId5" Type="http://schemas.openxmlformats.org/officeDocument/2006/relationships/hyperlink" Target="https://www.gosuslugi.ru/600359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824</Words>
  <Characters>4698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2023-02-20T14:13:00Z</dcterms:created>
  <dcterms:modified xsi:type="dcterms:W3CDTF">2023-02-20T14:19:00Z</dcterms:modified>
</cp:coreProperties>
</file>