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A3" w:rsidRDefault="000820A3" w:rsidP="000820A3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noProof/>
        </w:rPr>
        <w:drawing>
          <wp:inline distT="0" distB="0" distL="0" distR="0">
            <wp:extent cx="828040" cy="796290"/>
            <wp:effectExtent l="0" t="0" r="0" b="381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0A3" w:rsidRDefault="000820A3" w:rsidP="000820A3">
      <w:p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0820A3" w:rsidRPr="00D82520" w:rsidRDefault="000820A3" w:rsidP="000820A3">
      <w:pPr>
        <w:jc w:val="center"/>
        <w:rPr>
          <w:b/>
          <w:sz w:val="32"/>
          <w:szCs w:val="32"/>
        </w:rPr>
      </w:pPr>
      <w:r w:rsidRPr="00D82520">
        <w:rPr>
          <w:b/>
          <w:sz w:val="32"/>
          <w:szCs w:val="32"/>
        </w:rPr>
        <w:t>АДМИНИСТРАЦИЯ</w:t>
      </w:r>
    </w:p>
    <w:p w:rsidR="000820A3" w:rsidRPr="00D82520" w:rsidRDefault="000820A3" w:rsidP="000820A3">
      <w:pPr>
        <w:jc w:val="center"/>
        <w:rPr>
          <w:b/>
          <w:sz w:val="32"/>
          <w:szCs w:val="32"/>
        </w:rPr>
      </w:pPr>
      <w:r w:rsidRPr="00D825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ГОРОДИЩЕНСКОГО </w:t>
      </w:r>
      <w:r w:rsidRPr="00D82520">
        <w:rPr>
          <w:b/>
          <w:sz w:val="32"/>
          <w:szCs w:val="32"/>
        </w:rPr>
        <w:t xml:space="preserve"> СЕЛЬСКОГО ПОСЕЛЕНИЯ</w:t>
      </w:r>
    </w:p>
    <w:p w:rsidR="000820A3" w:rsidRPr="00D82520" w:rsidRDefault="000820A3" w:rsidP="000820A3">
      <w:pPr>
        <w:jc w:val="center"/>
        <w:rPr>
          <w:b/>
          <w:sz w:val="32"/>
          <w:szCs w:val="32"/>
        </w:rPr>
      </w:pPr>
      <w:r w:rsidRPr="00D82520">
        <w:rPr>
          <w:b/>
          <w:sz w:val="32"/>
          <w:szCs w:val="32"/>
        </w:rPr>
        <w:t>ХИСЛАВИЧСКОГО РАЙОНА СМОЛЕНСКОЙ ОБЛАСТИ</w:t>
      </w:r>
    </w:p>
    <w:p w:rsidR="000820A3" w:rsidRDefault="000820A3" w:rsidP="000820A3">
      <w:pPr>
        <w:jc w:val="center"/>
        <w:rPr>
          <w:b/>
          <w:sz w:val="28"/>
          <w:szCs w:val="28"/>
        </w:rPr>
      </w:pPr>
    </w:p>
    <w:p w:rsidR="000820A3" w:rsidRPr="00D82520" w:rsidRDefault="000820A3" w:rsidP="000820A3">
      <w:pPr>
        <w:jc w:val="center"/>
        <w:rPr>
          <w:b/>
          <w:sz w:val="32"/>
          <w:szCs w:val="32"/>
        </w:rPr>
      </w:pPr>
      <w:r w:rsidRPr="00D82520">
        <w:rPr>
          <w:b/>
          <w:sz w:val="32"/>
          <w:szCs w:val="32"/>
        </w:rPr>
        <w:t>ПОСТАНОВЛЕНИЕ</w:t>
      </w:r>
    </w:p>
    <w:p w:rsidR="000820A3" w:rsidRDefault="000820A3" w:rsidP="000820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820A3" w:rsidRPr="00D82520" w:rsidRDefault="000820A3" w:rsidP="000820A3">
      <w:pPr>
        <w:rPr>
          <w:sz w:val="28"/>
          <w:szCs w:val="28"/>
        </w:rPr>
      </w:pPr>
      <w:r w:rsidRPr="0032024B">
        <w:rPr>
          <w:sz w:val="28"/>
          <w:szCs w:val="28"/>
        </w:rPr>
        <w:t xml:space="preserve">от </w:t>
      </w:r>
      <w:r w:rsidR="00CD2CF7">
        <w:rPr>
          <w:sz w:val="28"/>
          <w:szCs w:val="28"/>
        </w:rPr>
        <w:t xml:space="preserve">  18</w:t>
      </w:r>
      <w:r>
        <w:rPr>
          <w:sz w:val="28"/>
          <w:szCs w:val="28"/>
        </w:rPr>
        <w:t xml:space="preserve"> сентября 2020 года                                                                           </w:t>
      </w:r>
      <w:r w:rsidRPr="0032024B">
        <w:rPr>
          <w:sz w:val="28"/>
          <w:szCs w:val="28"/>
        </w:rPr>
        <w:t>№</w:t>
      </w:r>
      <w:r w:rsidR="00CD2CF7">
        <w:rPr>
          <w:sz w:val="28"/>
          <w:szCs w:val="28"/>
        </w:rPr>
        <w:t xml:space="preserve"> 63</w:t>
      </w:r>
    </w:p>
    <w:p w:rsidR="000820A3" w:rsidRDefault="000820A3" w:rsidP="000820A3">
      <w:pPr>
        <w:pStyle w:val="5"/>
      </w:pPr>
    </w:p>
    <w:tbl>
      <w:tblPr>
        <w:tblpPr w:leftFromText="180" w:rightFromText="18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0820A3" w:rsidRPr="00D63AFC" w:rsidTr="00B75FEB">
        <w:tc>
          <w:tcPr>
            <w:tcW w:w="4786" w:type="dxa"/>
          </w:tcPr>
          <w:p w:rsidR="000820A3" w:rsidRPr="00D30B79" w:rsidRDefault="00CD2CF7" w:rsidP="00D63AFC">
            <w:pPr>
              <w:tabs>
                <w:tab w:val="left" w:pos="2835"/>
              </w:tabs>
              <w:rPr>
                <w:sz w:val="28"/>
                <w:szCs w:val="28"/>
              </w:rPr>
            </w:pPr>
            <w:r w:rsidRPr="00D30B79">
              <w:rPr>
                <w:sz w:val="28"/>
                <w:szCs w:val="28"/>
              </w:rPr>
              <w:t>Об</w:t>
            </w:r>
            <w:r w:rsidR="002A0129" w:rsidRPr="00D30B79">
              <w:rPr>
                <w:sz w:val="28"/>
                <w:szCs w:val="28"/>
              </w:rPr>
              <w:t xml:space="preserve"> утверждении Правил осуществления</w:t>
            </w:r>
          </w:p>
          <w:p w:rsidR="000820A3" w:rsidRPr="00D63AFC" w:rsidRDefault="00D63AFC" w:rsidP="00D63AFC">
            <w:pPr>
              <w:tabs>
                <w:tab w:val="left" w:pos="2835"/>
              </w:tabs>
            </w:pPr>
            <w:r w:rsidRPr="00D30B79">
              <w:rPr>
                <w:sz w:val="28"/>
                <w:szCs w:val="28"/>
              </w:rPr>
              <w:t>в</w:t>
            </w:r>
            <w:r w:rsidR="002A0129" w:rsidRPr="00D30B79">
              <w:rPr>
                <w:sz w:val="28"/>
                <w:szCs w:val="28"/>
              </w:rPr>
              <w:t>нутреннего контроля соответствия</w:t>
            </w:r>
          </w:p>
        </w:tc>
      </w:tr>
    </w:tbl>
    <w:p w:rsidR="000820A3" w:rsidRPr="00D63AFC" w:rsidRDefault="000820A3" w:rsidP="00D63AFC">
      <w:pPr>
        <w:pStyle w:val="5"/>
        <w:tabs>
          <w:tab w:val="left" w:pos="2835"/>
        </w:tabs>
        <w:jc w:val="left"/>
        <w:rPr>
          <w:sz w:val="24"/>
          <w:szCs w:val="24"/>
        </w:rPr>
      </w:pPr>
      <w:r w:rsidRPr="00D63AFC">
        <w:rPr>
          <w:sz w:val="24"/>
          <w:szCs w:val="24"/>
        </w:rPr>
        <w:t xml:space="preserve">                                                              </w:t>
      </w:r>
    </w:p>
    <w:p w:rsidR="002A0129" w:rsidRPr="00D63AFC" w:rsidRDefault="000820A3" w:rsidP="00D63AFC">
      <w:pPr>
        <w:pStyle w:val="5"/>
        <w:tabs>
          <w:tab w:val="left" w:pos="2835"/>
        </w:tabs>
        <w:jc w:val="left"/>
        <w:rPr>
          <w:sz w:val="24"/>
          <w:szCs w:val="24"/>
        </w:rPr>
      </w:pPr>
      <w:r w:rsidRPr="00D63AFC">
        <w:rPr>
          <w:sz w:val="24"/>
          <w:szCs w:val="24"/>
        </w:rPr>
        <w:t xml:space="preserve">    </w:t>
      </w:r>
    </w:p>
    <w:p w:rsidR="002A0129" w:rsidRPr="00D63AFC" w:rsidRDefault="002A0129" w:rsidP="00D63AFC">
      <w:pPr>
        <w:pStyle w:val="5"/>
        <w:tabs>
          <w:tab w:val="left" w:pos="2835"/>
        </w:tabs>
        <w:jc w:val="left"/>
        <w:rPr>
          <w:sz w:val="24"/>
          <w:szCs w:val="24"/>
        </w:rPr>
      </w:pPr>
    </w:p>
    <w:p w:rsidR="00D30B79" w:rsidRDefault="00D30B79" w:rsidP="00D63AFC">
      <w:pPr>
        <w:pStyle w:val="5"/>
        <w:tabs>
          <w:tab w:val="left" w:pos="2835"/>
        </w:tabs>
        <w:jc w:val="left"/>
        <w:rPr>
          <w:szCs w:val="28"/>
        </w:rPr>
      </w:pPr>
    </w:p>
    <w:p w:rsidR="000820A3" w:rsidRPr="00D30B79" w:rsidRDefault="00D63AFC" w:rsidP="00D63AFC">
      <w:pPr>
        <w:pStyle w:val="5"/>
        <w:tabs>
          <w:tab w:val="left" w:pos="2835"/>
        </w:tabs>
        <w:jc w:val="left"/>
        <w:rPr>
          <w:szCs w:val="28"/>
        </w:rPr>
      </w:pPr>
      <w:r w:rsidRPr="00D30B79">
        <w:rPr>
          <w:szCs w:val="28"/>
        </w:rPr>
        <w:t>о</w:t>
      </w:r>
      <w:r w:rsidR="002A0129" w:rsidRPr="00D30B79">
        <w:rPr>
          <w:szCs w:val="28"/>
        </w:rPr>
        <w:t>бработки персональных данных</w:t>
      </w:r>
      <w:r w:rsidR="000820A3" w:rsidRPr="00D30B79">
        <w:rPr>
          <w:szCs w:val="28"/>
        </w:rPr>
        <w:tab/>
      </w:r>
    </w:p>
    <w:p w:rsidR="000820A3" w:rsidRPr="00D30B79" w:rsidRDefault="00D63AFC" w:rsidP="00D63AFC">
      <w:pPr>
        <w:shd w:val="clear" w:color="auto" w:fill="FFFFFF"/>
        <w:tabs>
          <w:tab w:val="left" w:pos="2835"/>
        </w:tabs>
        <w:spacing w:line="326" w:lineRule="exact"/>
        <w:ind w:right="67"/>
        <w:rPr>
          <w:sz w:val="28"/>
          <w:szCs w:val="28"/>
        </w:rPr>
      </w:pPr>
      <w:r w:rsidRPr="00D30B79">
        <w:rPr>
          <w:sz w:val="28"/>
          <w:szCs w:val="28"/>
        </w:rPr>
        <w:t>т</w:t>
      </w:r>
      <w:r w:rsidR="002A0129" w:rsidRPr="00D30B79">
        <w:rPr>
          <w:sz w:val="28"/>
          <w:szCs w:val="28"/>
        </w:rPr>
        <w:t xml:space="preserve">ребованиям </w:t>
      </w:r>
      <w:r w:rsidR="00BB26F8" w:rsidRPr="00D30B79">
        <w:rPr>
          <w:sz w:val="28"/>
          <w:szCs w:val="28"/>
        </w:rPr>
        <w:t xml:space="preserve">к защите </w:t>
      </w:r>
      <w:proofErr w:type="gramStart"/>
      <w:r w:rsidR="00BB26F8" w:rsidRPr="00D30B79">
        <w:rPr>
          <w:sz w:val="28"/>
          <w:szCs w:val="28"/>
        </w:rPr>
        <w:t>персональных</w:t>
      </w:r>
      <w:proofErr w:type="gramEnd"/>
      <w:r w:rsidR="00BB26F8" w:rsidRPr="00D30B79">
        <w:rPr>
          <w:sz w:val="28"/>
          <w:szCs w:val="28"/>
        </w:rPr>
        <w:t xml:space="preserve">     </w:t>
      </w:r>
      <w:r w:rsidR="002A0129" w:rsidRPr="00D30B79">
        <w:rPr>
          <w:sz w:val="28"/>
          <w:szCs w:val="28"/>
        </w:rPr>
        <w:t xml:space="preserve"> </w:t>
      </w:r>
    </w:p>
    <w:p w:rsidR="00BB26F8" w:rsidRPr="00D30B79" w:rsidRDefault="00D63AFC" w:rsidP="00FB4CBC">
      <w:pPr>
        <w:shd w:val="clear" w:color="auto" w:fill="FFFFFF"/>
        <w:tabs>
          <w:tab w:val="left" w:pos="2835"/>
        </w:tabs>
        <w:spacing w:line="326" w:lineRule="exact"/>
        <w:ind w:right="67"/>
        <w:rPr>
          <w:sz w:val="28"/>
          <w:szCs w:val="28"/>
        </w:rPr>
      </w:pPr>
      <w:r w:rsidRPr="00D30B79">
        <w:rPr>
          <w:sz w:val="28"/>
          <w:szCs w:val="28"/>
        </w:rPr>
        <w:t>д</w:t>
      </w:r>
      <w:r w:rsidR="00F20CF6">
        <w:rPr>
          <w:sz w:val="28"/>
          <w:szCs w:val="28"/>
        </w:rPr>
        <w:t>анных</w:t>
      </w:r>
      <w:bookmarkStart w:id="0" w:name="_GoBack"/>
      <w:bookmarkEnd w:id="0"/>
      <w:r w:rsidR="00BB26F8" w:rsidRPr="00D30B79">
        <w:rPr>
          <w:sz w:val="28"/>
          <w:szCs w:val="28"/>
        </w:rPr>
        <w:t xml:space="preserve"> </w:t>
      </w:r>
    </w:p>
    <w:p w:rsidR="00BB26F8" w:rsidRDefault="00BB26F8" w:rsidP="000820A3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</w:p>
    <w:p w:rsidR="002A0129" w:rsidRPr="00A55EF4" w:rsidRDefault="002A0129" w:rsidP="000820A3">
      <w:pPr>
        <w:shd w:val="clear" w:color="auto" w:fill="FFFFFF"/>
        <w:spacing w:line="326" w:lineRule="exact"/>
        <w:ind w:left="182" w:right="67" w:firstLine="696"/>
        <w:jc w:val="both"/>
        <w:rPr>
          <w:sz w:val="28"/>
        </w:rPr>
      </w:pPr>
    </w:p>
    <w:p w:rsidR="000820A3" w:rsidRPr="00450A51" w:rsidRDefault="000820A3" w:rsidP="000820A3">
      <w:pPr>
        <w:pStyle w:val="ConsPlusNormal"/>
        <w:tabs>
          <w:tab w:val="left" w:pos="9029"/>
        </w:tabs>
        <w:ind w:right="-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A51">
        <w:rPr>
          <w:rFonts w:ascii="Times New Roman" w:hAnsi="Times New Roman" w:cs="Times New Roman"/>
          <w:sz w:val="28"/>
          <w:szCs w:val="28"/>
        </w:rPr>
        <w:t>В соответс</w:t>
      </w:r>
      <w:r w:rsidR="00BB26F8">
        <w:rPr>
          <w:rFonts w:ascii="Times New Roman" w:hAnsi="Times New Roman" w:cs="Times New Roman"/>
          <w:sz w:val="28"/>
          <w:szCs w:val="28"/>
        </w:rPr>
        <w:t>твии с Федеральным законом от 27.07.2006 №</w:t>
      </w:r>
      <w:r w:rsidR="00D63AFC">
        <w:rPr>
          <w:rFonts w:ascii="Times New Roman" w:hAnsi="Times New Roman" w:cs="Times New Roman"/>
          <w:sz w:val="28"/>
          <w:szCs w:val="28"/>
        </w:rPr>
        <w:t xml:space="preserve"> 152-ФЗ «О персональных данных»</w:t>
      </w:r>
      <w:r w:rsidR="00BB26F8">
        <w:rPr>
          <w:rFonts w:ascii="Times New Roman" w:hAnsi="Times New Roman" w:cs="Times New Roman"/>
          <w:sz w:val="28"/>
          <w:szCs w:val="28"/>
        </w:rPr>
        <w:t>, с Федеральным</w:t>
      </w:r>
      <w:r w:rsidRPr="00450A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B26F8">
        <w:rPr>
          <w:rFonts w:ascii="Times New Roman" w:hAnsi="Times New Roman" w:cs="Times New Roman"/>
          <w:sz w:val="28"/>
          <w:szCs w:val="28"/>
        </w:rPr>
        <w:t>ом</w:t>
      </w:r>
      <w:r w:rsidRPr="00450A5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</w:t>
      </w:r>
      <w:r w:rsidR="00BB26F8">
        <w:rPr>
          <w:rFonts w:ascii="Times New Roman" w:hAnsi="Times New Roman" w:cs="Times New Roman"/>
          <w:sz w:val="28"/>
          <w:szCs w:val="28"/>
        </w:rPr>
        <w:t>ийской Федерации»</w:t>
      </w:r>
    </w:p>
    <w:p w:rsidR="000820A3" w:rsidRDefault="000820A3" w:rsidP="000820A3">
      <w:pPr>
        <w:pStyle w:val="ConsPlusNormal"/>
        <w:tabs>
          <w:tab w:val="left" w:pos="9029"/>
        </w:tabs>
        <w:ind w:right="-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B50E9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E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50E99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B50E99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0820A3" w:rsidRPr="00B50E99" w:rsidRDefault="000820A3" w:rsidP="000820A3">
      <w:pPr>
        <w:pStyle w:val="ConsPlusNormal"/>
        <w:tabs>
          <w:tab w:val="left" w:pos="9029"/>
        </w:tabs>
        <w:ind w:right="-43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50E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0E99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63AFC" w:rsidRDefault="000820A3" w:rsidP="000820A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D4F">
        <w:rPr>
          <w:rFonts w:ascii="Times New Roman" w:hAnsi="Times New Roman" w:cs="Times New Roman"/>
          <w:sz w:val="28"/>
          <w:szCs w:val="28"/>
        </w:rPr>
        <w:t>Утвердить Правила осуществления внутреннего контроля соответствия обработки</w:t>
      </w:r>
      <w:r w:rsidR="00E53FB4">
        <w:rPr>
          <w:rFonts w:ascii="Times New Roman" w:hAnsi="Times New Roman" w:cs="Times New Roman"/>
          <w:sz w:val="28"/>
          <w:szCs w:val="28"/>
        </w:rPr>
        <w:t xml:space="preserve"> </w:t>
      </w:r>
      <w:r w:rsidR="00210D4F">
        <w:rPr>
          <w:rFonts w:ascii="Times New Roman" w:hAnsi="Times New Roman" w:cs="Times New Roman"/>
          <w:sz w:val="28"/>
          <w:szCs w:val="28"/>
        </w:rPr>
        <w:t>персональных данных требованиям к защите персональных данных, установленным Федеральным законом «О персональных данных».</w:t>
      </w:r>
      <w:r w:rsidR="00D63AFC">
        <w:rPr>
          <w:rFonts w:ascii="Times New Roman" w:hAnsi="Times New Roman" w:cs="Times New Roman"/>
          <w:sz w:val="28"/>
          <w:szCs w:val="28"/>
        </w:rPr>
        <w:t xml:space="preserve"> </w:t>
      </w:r>
      <w:r w:rsidR="00CC0575"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0820A3" w:rsidRDefault="00CC0575" w:rsidP="00CC0575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0A3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принятия.</w:t>
      </w:r>
    </w:p>
    <w:p w:rsidR="000820A3" w:rsidRDefault="000820A3" w:rsidP="0008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20A3" w:rsidRDefault="000820A3" w:rsidP="000820A3">
      <w:pPr>
        <w:pStyle w:val="Con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820A3" w:rsidRDefault="000820A3" w:rsidP="000820A3">
      <w:pPr>
        <w:rPr>
          <w:sz w:val="28"/>
          <w:szCs w:val="28"/>
        </w:rPr>
      </w:pPr>
    </w:p>
    <w:p w:rsidR="000820A3" w:rsidRDefault="000820A3" w:rsidP="000820A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20A3" w:rsidRDefault="000820A3" w:rsidP="000820A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820A3" w:rsidRDefault="000820A3" w:rsidP="000820A3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 Смоленской области                                  В.В. Якушев</w:t>
      </w:r>
      <w:r w:rsidRPr="003F756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</w:t>
      </w:r>
    </w:p>
    <w:p w:rsidR="00271163" w:rsidRDefault="00271163"/>
    <w:p w:rsidR="00443CA0" w:rsidRDefault="00443CA0"/>
    <w:p w:rsidR="00443CA0" w:rsidRDefault="00443CA0"/>
    <w:p w:rsidR="00443CA0" w:rsidRDefault="00443CA0"/>
    <w:p w:rsidR="00443CA0" w:rsidRDefault="00443CA0"/>
    <w:p w:rsidR="007F0414" w:rsidRDefault="007F0414" w:rsidP="00443CA0"/>
    <w:p w:rsidR="007F0414" w:rsidRDefault="007F0414" w:rsidP="007F0414">
      <w:pPr>
        <w:tabs>
          <w:tab w:val="left" w:pos="7335"/>
        </w:tabs>
      </w:pPr>
      <w:r>
        <w:t xml:space="preserve">                                                                                                                             </w:t>
      </w:r>
      <w:r w:rsidRPr="00004469">
        <w:t>Приложение № 1</w:t>
      </w:r>
    </w:p>
    <w:p w:rsidR="007F0414" w:rsidRDefault="007F0414" w:rsidP="007F0414">
      <w:pPr>
        <w:tabs>
          <w:tab w:val="left" w:pos="7335"/>
        </w:tabs>
      </w:pPr>
      <w:r>
        <w:t xml:space="preserve">                                                                                                к постановлению Администрации</w:t>
      </w:r>
    </w:p>
    <w:p w:rsidR="007F0414" w:rsidRDefault="007F0414" w:rsidP="007F0414">
      <w:pPr>
        <w:tabs>
          <w:tab w:val="left" w:pos="5970"/>
        </w:tabs>
      </w:pPr>
      <w:r>
        <w:t xml:space="preserve">                                                                                          </w:t>
      </w:r>
      <w:proofErr w:type="spellStart"/>
      <w:r>
        <w:t>Городищенского</w:t>
      </w:r>
      <w:proofErr w:type="spellEnd"/>
      <w:r>
        <w:t xml:space="preserve"> сельского поселения</w:t>
      </w:r>
    </w:p>
    <w:p w:rsidR="007F0414" w:rsidRDefault="007F0414" w:rsidP="007F0414">
      <w:pPr>
        <w:tabs>
          <w:tab w:val="left" w:pos="5970"/>
        </w:tabs>
      </w:pPr>
      <w:r>
        <w:t xml:space="preserve">                                                                               </w:t>
      </w:r>
      <w:proofErr w:type="spellStart"/>
      <w:r>
        <w:t>Хиславичского</w:t>
      </w:r>
      <w:proofErr w:type="spellEnd"/>
      <w:r>
        <w:t xml:space="preserve"> района Смоленской области</w:t>
      </w:r>
    </w:p>
    <w:p w:rsidR="007F0414" w:rsidRPr="00D30B79" w:rsidRDefault="007F0414" w:rsidP="007F0414">
      <w:pPr>
        <w:tabs>
          <w:tab w:val="left" w:pos="5970"/>
          <w:tab w:val="left" w:pos="8160"/>
        </w:tabs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D30B79">
        <w:t xml:space="preserve">    </w:t>
      </w:r>
      <w:r w:rsidRPr="00D30B79">
        <w:rPr>
          <w:sz w:val="28"/>
          <w:szCs w:val="28"/>
        </w:rPr>
        <w:t>от 18 сентября 2020года</w:t>
      </w:r>
      <w:r w:rsidRPr="00D30B79">
        <w:rPr>
          <w:sz w:val="28"/>
          <w:szCs w:val="28"/>
        </w:rPr>
        <w:tab/>
      </w:r>
      <w:r w:rsidR="00D30B79">
        <w:rPr>
          <w:sz w:val="28"/>
          <w:szCs w:val="28"/>
        </w:rPr>
        <w:t xml:space="preserve"> </w:t>
      </w:r>
      <w:r w:rsidRPr="00D30B79">
        <w:rPr>
          <w:sz w:val="28"/>
          <w:szCs w:val="28"/>
        </w:rPr>
        <w:t>№ 63</w:t>
      </w:r>
    </w:p>
    <w:p w:rsidR="007F0414" w:rsidRDefault="007F0414" w:rsidP="00443CA0"/>
    <w:p w:rsidR="007F0414" w:rsidRDefault="007F0414" w:rsidP="00443CA0"/>
    <w:p w:rsidR="00443CA0" w:rsidRPr="00D30B79" w:rsidRDefault="00443CA0" w:rsidP="007F0414">
      <w:pPr>
        <w:jc w:val="center"/>
        <w:rPr>
          <w:sz w:val="28"/>
          <w:szCs w:val="28"/>
        </w:rPr>
      </w:pPr>
      <w:r w:rsidRPr="00D30B79">
        <w:rPr>
          <w:sz w:val="28"/>
          <w:szCs w:val="28"/>
        </w:rPr>
        <w:t>Правила осуществления внутреннего контроля соответствия</w:t>
      </w:r>
      <w:r w:rsidR="007F0414" w:rsidRPr="00D30B79">
        <w:rPr>
          <w:sz w:val="28"/>
          <w:szCs w:val="28"/>
        </w:rPr>
        <w:t xml:space="preserve"> обработки персональных данных </w:t>
      </w:r>
      <w:r w:rsidRPr="00D30B79">
        <w:rPr>
          <w:sz w:val="28"/>
          <w:szCs w:val="28"/>
        </w:rPr>
        <w:t>требованиям к защите персональных данных.</w:t>
      </w:r>
    </w:p>
    <w:p w:rsidR="007F0414" w:rsidRPr="00D30B79" w:rsidRDefault="007F0414" w:rsidP="00443CA0">
      <w:pPr>
        <w:rPr>
          <w:sz w:val="28"/>
          <w:szCs w:val="28"/>
        </w:rPr>
      </w:pPr>
    </w:p>
    <w:p w:rsidR="00443CA0" w:rsidRPr="00D30B79" w:rsidRDefault="00443CA0" w:rsidP="00D30B79">
      <w:pPr>
        <w:jc w:val="center"/>
        <w:rPr>
          <w:b/>
          <w:sz w:val="28"/>
          <w:szCs w:val="28"/>
        </w:rPr>
      </w:pPr>
      <w:r w:rsidRPr="00D30B79">
        <w:rPr>
          <w:b/>
          <w:sz w:val="28"/>
          <w:szCs w:val="28"/>
        </w:rPr>
        <w:t>1. ОБЩИЕ ПОЛОЖЕНИЯ</w:t>
      </w:r>
    </w:p>
    <w:p w:rsidR="00443CA0" w:rsidRPr="00D30B79" w:rsidRDefault="00443CA0" w:rsidP="00443CA0">
      <w:pPr>
        <w:rPr>
          <w:sz w:val="28"/>
          <w:szCs w:val="28"/>
        </w:rPr>
      </w:pPr>
      <w:r w:rsidRPr="00D30B79">
        <w:rPr>
          <w:sz w:val="28"/>
          <w:szCs w:val="28"/>
        </w:rPr>
        <w:t xml:space="preserve">1.1. </w:t>
      </w:r>
      <w:proofErr w:type="gramStart"/>
      <w:r w:rsidRPr="00D30B79">
        <w:rPr>
          <w:sz w:val="28"/>
          <w:szCs w:val="28"/>
        </w:rPr>
        <w:t xml:space="preserve">Настоящие Правила осуществления внутреннего контроля соответствия обработки персональных данных в </w:t>
      </w:r>
      <w:proofErr w:type="spellStart"/>
      <w:r w:rsidRPr="00D30B79">
        <w:rPr>
          <w:sz w:val="28"/>
          <w:szCs w:val="28"/>
        </w:rPr>
        <w:t>Городищенском</w:t>
      </w:r>
      <w:proofErr w:type="spellEnd"/>
      <w:r w:rsidRPr="00D30B79">
        <w:rPr>
          <w:sz w:val="28"/>
          <w:szCs w:val="28"/>
        </w:rPr>
        <w:t xml:space="preserve"> сельском поселении требованиям к защите персональных данных, установленным Федеральным законом «О персональных данных» (далее ‒ Правила) разработаны в соответствии с Федеральным законом от 27.07.2006 № 152-ФЗ «О персональных данных» и определяют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 и методы проведения внутреннего</w:t>
      </w:r>
      <w:proofErr w:type="gramEnd"/>
      <w:r w:rsidRPr="00D30B79">
        <w:rPr>
          <w:sz w:val="28"/>
          <w:szCs w:val="28"/>
        </w:rPr>
        <w:t xml:space="preserve"> контроля соответствия обработки персональных данных требованиям к защите персональных данных.</w:t>
      </w:r>
    </w:p>
    <w:p w:rsidR="007F0414" w:rsidRPr="00D30B79" w:rsidRDefault="007F0414" w:rsidP="00443CA0">
      <w:pPr>
        <w:rPr>
          <w:b/>
          <w:sz w:val="28"/>
          <w:szCs w:val="28"/>
        </w:rPr>
      </w:pPr>
      <w:r w:rsidRPr="00D30B79">
        <w:rPr>
          <w:b/>
          <w:sz w:val="28"/>
          <w:szCs w:val="28"/>
        </w:rPr>
        <w:t xml:space="preserve">    </w:t>
      </w:r>
      <w:r w:rsidR="00443CA0" w:rsidRPr="00D30B79">
        <w:rPr>
          <w:b/>
          <w:sz w:val="28"/>
          <w:szCs w:val="28"/>
        </w:rPr>
        <w:t xml:space="preserve">2. ПОРЯДОК ОСУЩЕСТВЛЕНИЯ ВНУТРЕННЕГО КОНТРОЛЯ СООТВЕТСТВИЯ ОБРАБОТКИ ПЕРСОНАЛЬНЫХ ДАННЫХ ТРЕБОВАНИЯМ К ЗАЩИТЕ ПЕРСОНАЛЬНЫХ ДАННЫХ </w:t>
      </w:r>
      <w:r w:rsidRPr="00D30B79">
        <w:rPr>
          <w:b/>
          <w:sz w:val="28"/>
          <w:szCs w:val="28"/>
        </w:rPr>
        <w:t>.</w:t>
      </w:r>
    </w:p>
    <w:p w:rsidR="00443CA0" w:rsidRPr="00D30B79" w:rsidRDefault="00443CA0" w:rsidP="00443CA0">
      <w:pPr>
        <w:rPr>
          <w:sz w:val="28"/>
          <w:szCs w:val="28"/>
        </w:rPr>
      </w:pPr>
      <w:r w:rsidRPr="00D30B79">
        <w:rPr>
          <w:sz w:val="28"/>
          <w:szCs w:val="28"/>
        </w:rPr>
        <w:t xml:space="preserve">2.1. В целях осуществления внутреннего контроля соответствия обработки персональных данных требованиям к защите персональных данных в  </w:t>
      </w:r>
      <w:proofErr w:type="spellStart"/>
      <w:r w:rsidRPr="00D30B79">
        <w:rPr>
          <w:sz w:val="28"/>
          <w:szCs w:val="28"/>
        </w:rPr>
        <w:t>Городищенском</w:t>
      </w:r>
      <w:proofErr w:type="spellEnd"/>
      <w:r w:rsidRPr="00D30B79">
        <w:rPr>
          <w:sz w:val="28"/>
          <w:szCs w:val="28"/>
        </w:rPr>
        <w:t xml:space="preserve"> сельском поселении проводятся периодические проверки условий обработки персональных данных. 2.2. Проверка соответствия обработки персональных данных требованиям к защите персональных данных проводится ответственным за организацию обработки персональных данных. 2.3. Плановые проверки условий обработки персональных данных проводятся на основании утвержденного главой  муниципального образования </w:t>
      </w:r>
      <w:proofErr w:type="spellStart"/>
      <w:r w:rsidRPr="00D30B79">
        <w:rPr>
          <w:sz w:val="28"/>
          <w:szCs w:val="28"/>
        </w:rPr>
        <w:t>Городищенского</w:t>
      </w:r>
      <w:proofErr w:type="spellEnd"/>
      <w:r w:rsidRPr="00D30B79">
        <w:rPr>
          <w:sz w:val="28"/>
          <w:szCs w:val="28"/>
        </w:rPr>
        <w:t xml:space="preserve"> сельского поселения руководителем  ежегодного плана внутренних проверок режима защиты персональных данных . 2.4. Внеплановые проверки проводятся на основании поступившей информации о нарушениях правил обработки персональных данных. Проведение внеплановой проверки организуется в течение трех рабочих дней со дня поступления информации о нарушениях  правил обработки персональных данных. 2.5. В проведении проверки условий обработки персональных данных не могут участвовать сотрудники администрации </w:t>
      </w:r>
      <w:proofErr w:type="spellStart"/>
      <w:r w:rsidRPr="00D30B79">
        <w:rPr>
          <w:sz w:val="28"/>
          <w:szCs w:val="28"/>
        </w:rPr>
        <w:t>Городищенского</w:t>
      </w:r>
      <w:proofErr w:type="spellEnd"/>
      <w:r w:rsidRPr="00D30B79">
        <w:rPr>
          <w:sz w:val="28"/>
          <w:szCs w:val="28"/>
        </w:rPr>
        <w:t xml:space="preserve"> сельского поселения</w:t>
      </w:r>
      <w:proofErr w:type="gramStart"/>
      <w:r w:rsidRPr="00D30B79">
        <w:rPr>
          <w:sz w:val="28"/>
          <w:szCs w:val="28"/>
        </w:rPr>
        <w:t xml:space="preserve"> ,</w:t>
      </w:r>
      <w:proofErr w:type="gramEnd"/>
      <w:r w:rsidRPr="00D30B79">
        <w:rPr>
          <w:sz w:val="28"/>
          <w:szCs w:val="28"/>
        </w:rPr>
        <w:t xml:space="preserve"> прямо или косвенно заинтересованные в ее результатах. 2.6. Проверки условий обработки персональных данных осуществляются непосредственно на месте обработки персональных данных путем опроса либо, при необходимости, путем осмотра служебных мест сотрудников  администрации </w:t>
      </w:r>
      <w:proofErr w:type="spellStart"/>
      <w:r w:rsidRPr="00D30B79">
        <w:rPr>
          <w:sz w:val="28"/>
          <w:szCs w:val="28"/>
        </w:rPr>
        <w:t>Городищенского</w:t>
      </w:r>
      <w:proofErr w:type="spellEnd"/>
      <w:r w:rsidRPr="00D30B79">
        <w:rPr>
          <w:sz w:val="28"/>
          <w:szCs w:val="28"/>
        </w:rPr>
        <w:t xml:space="preserve"> сельского поселения, участвующих в процессе обработки персональных данных. 2.7. При проведении проверки условий обработки персональных данных должны быть полностью, объективно и всесторонне установлены: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применения организационных и технических мер, необходимых для выполнения требований к защите персональных данных;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соблюдения парольной защиты;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соблюдения антивирусной защиты;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обеспечения резервного копирования;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</w:t>
      </w:r>
      <w:proofErr w:type="gramStart"/>
      <w:r w:rsidRPr="00D30B79">
        <w:rPr>
          <w:sz w:val="28"/>
          <w:szCs w:val="28"/>
        </w:rPr>
        <w:t xml:space="preserve">эффективность принимаемых мер по обеспечению безопасности персональных данных до их ввода в информационные системы персональных данных;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условия соблюдения режима защиты при подключении к сетям общего пользования и (или) международного обмена;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обновления программного обеспечения и единообразия применяемого программного обеспечения на всех элементах информационной системы персональных данных;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порядок и условия применения средств защиты информации;</w:t>
      </w:r>
      <w:proofErr w:type="gramEnd"/>
      <w:r w:rsidRPr="00D30B79">
        <w:rPr>
          <w:sz w:val="28"/>
          <w:szCs w:val="28"/>
        </w:rPr>
        <w:t xml:space="preserve">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состояние учета носителей персональных данных;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соблюдение правил доступа к персональным данным;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соблюдение порядка доступа в помещения, в которых ведется обработка персональных данных;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наличие (отсутствие) фактов несанкционированного доступа к персональным данным и принятие необходимых мер; </w:t>
      </w:r>
      <w:r w:rsidRPr="00D30B79">
        <w:rPr>
          <w:sz w:val="28"/>
          <w:szCs w:val="28"/>
        </w:rPr>
        <w:sym w:font="Symbol" w:char="F02D"/>
      </w:r>
      <w:r w:rsidRPr="00D30B79">
        <w:rPr>
          <w:sz w:val="28"/>
          <w:szCs w:val="28"/>
        </w:rPr>
        <w:t xml:space="preserve"> мероприятия по восстановлению персональных данных, модифицированных или уничтоженных вследствие несанкционированного доступа к ним. 2.8. Проверка условий обработки персональных данных должна быть завершена не позднее чем через тридцать календарных дней со дня принятия решения о ее проведении. 2.9. По результатам проведенной проверки условий обработки персональных данных </w:t>
      </w:r>
      <w:proofErr w:type="gramStart"/>
      <w:r w:rsidRPr="00D30B79">
        <w:rPr>
          <w:sz w:val="28"/>
          <w:szCs w:val="28"/>
        </w:rPr>
        <w:t>ответственный</w:t>
      </w:r>
      <w:proofErr w:type="gramEnd"/>
      <w:r w:rsidRPr="00D30B79">
        <w:rPr>
          <w:sz w:val="28"/>
          <w:szCs w:val="28"/>
        </w:rPr>
        <w:t xml:space="preserve"> за организацию обработки персональных данных предоставляет  главе муниципального образования </w:t>
      </w:r>
      <w:proofErr w:type="spellStart"/>
      <w:r w:rsidRPr="00D30B79">
        <w:rPr>
          <w:sz w:val="28"/>
          <w:szCs w:val="28"/>
        </w:rPr>
        <w:t>Городищенского</w:t>
      </w:r>
      <w:proofErr w:type="spellEnd"/>
      <w:r w:rsidRPr="00D30B79">
        <w:rPr>
          <w:sz w:val="28"/>
          <w:szCs w:val="28"/>
        </w:rPr>
        <w:t xml:space="preserve"> сельского поселения письменное заключение с указанием мер, необходимых для устранения выявленных нарушений.</w:t>
      </w:r>
    </w:p>
    <w:sectPr w:rsidR="00443CA0" w:rsidRPr="00D30B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A10" w:rsidRDefault="00D45A10" w:rsidP="00FB4CBC">
      <w:r>
        <w:separator/>
      </w:r>
    </w:p>
  </w:endnote>
  <w:endnote w:type="continuationSeparator" w:id="0">
    <w:p w:rsidR="00D45A10" w:rsidRDefault="00D45A10" w:rsidP="00F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A10" w:rsidRDefault="00D45A10" w:rsidP="00FB4CBC">
      <w:r>
        <w:separator/>
      </w:r>
    </w:p>
  </w:footnote>
  <w:footnote w:type="continuationSeparator" w:id="0">
    <w:p w:rsidR="00D45A10" w:rsidRDefault="00D45A10" w:rsidP="00FB4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C" w:rsidRDefault="00FB4C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25"/>
    <w:rsid w:val="000820A3"/>
    <w:rsid w:val="00210D4F"/>
    <w:rsid w:val="00271163"/>
    <w:rsid w:val="002A0129"/>
    <w:rsid w:val="00443CA0"/>
    <w:rsid w:val="005D0A25"/>
    <w:rsid w:val="00770E04"/>
    <w:rsid w:val="007F0414"/>
    <w:rsid w:val="00BB26F8"/>
    <w:rsid w:val="00CC0575"/>
    <w:rsid w:val="00CD2CF7"/>
    <w:rsid w:val="00D30B79"/>
    <w:rsid w:val="00D45A10"/>
    <w:rsid w:val="00D63AFC"/>
    <w:rsid w:val="00E53FB4"/>
    <w:rsid w:val="00F20CF6"/>
    <w:rsid w:val="00FB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20A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2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0820A3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82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4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4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820A3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820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820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820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0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0820A3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082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4C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B4C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4C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10</cp:revision>
  <cp:lastPrinted>2020-09-24T13:56:00Z</cp:lastPrinted>
  <dcterms:created xsi:type="dcterms:W3CDTF">2020-09-24T12:00:00Z</dcterms:created>
  <dcterms:modified xsi:type="dcterms:W3CDTF">2020-10-01T07:06:00Z</dcterms:modified>
</cp:coreProperties>
</file>