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5005" cy="788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0B5A">
        <w:rPr>
          <w:sz w:val="28"/>
          <w:szCs w:val="28"/>
        </w:rPr>
        <w:t>11</w:t>
      </w:r>
      <w:r w:rsidR="00EC4537">
        <w:rPr>
          <w:sz w:val="28"/>
          <w:szCs w:val="28"/>
        </w:rPr>
        <w:t xml:space="preserve"> </w:t>
      </w:r>
      <w:r w:rsidR="00A40B5A">
        <w:rPr>
          <w:sz w:val="28"/>
          <w:szCs w:val="28"/>
        </w:rPr>
        <w:t>февраля  2019 г.</w:t>
      </w:r>
      <w:r w:rsidR="00770D2D">
        <w:rPr>
          <w:sz w:val="28"/>
          <w:szCs w:val="28"/>
        </w:rPr>
        <w:t xml:space="preserve">                № </w:t>
      </w:r>
      <w:r w:rsidR="00A40B5A">
        <w:rPr>
          <w:sz w:val="28"/>
          <w:szCs w:val="28"/>
        </w:rPr>
        <w:t>9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 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 28.12.2016г.</w:t>
      </w:r>
      <w:r w:rsidR="00A40B5A">
        <w:rPr>
          <w:sz w:val="28"/>
          <w:szCs w:val="28"/>
        </w:rPr>
        <w:t>;  № 44 от 24.10.2018г.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187502">
              <w:rPr>
                <w:sz w:val="28"/>
                <w:szCs w:val="28"/>
              </w:rPr>
              <w:t>авляет 2992205</w:t>
            </w:r>
            <w:r w:rsidR="00ED5730">
              <w:rPr>
                <w:sz w:val="28"/>
                <w:szCs w:val="28"/>
              </w:rPr>
              <w:t>,00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EE1CC9" w:rsidRPr="00FA2878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87502">
              <w:rPr>
                <w:sz w:val="28"/>
                <w:szCs w:val="28"/>
              </w:rPr>
              <w:t>- 6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C7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87502">
              <w:rPr>
                <w:sz w:val="28"/>
                <w:szCs w:val="28"/>
              </w:rPr>
              <w:t>- 1111450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87502">
              <w:rPr>
                <w:sz w:val="28"/>
                <w:szCs w:val="28"/>
              </w:rPr>
              <w:t>-  373730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87502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F91B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11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EE1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</w:t>
                  </w:r>
                  <w:r w:rsidR="00D04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610054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610054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187502">
        <w:rPr>
          <w:sz w:val="28"/>
          <w:szCs w:val="28"/>
        </w:rPr>
        <w:t>2992205</w:t>
      </w:r>
      <w:r w:rsidR="00622830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622830">
        <w:rPr>
          <w:sz w:val="28"/>
          <w:szCs w:val="28"/>
        </w:rPr>
        <w:t> </w:t>
      </w:r>
      <w:r w:rsidR="0045163D">
        <w:rPr>
          <w:sz w:val="28"/>
          <w:szCs w:val="28"/>
        </w:rPr>
        <w:t>510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390 268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8 469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187502">
        <w:rPr>
          <w:sz w:val="28"/>
          <w:szCs w:val="28"/>
        </w:rPr>
        <w:t>610 054</w:t>
      </w:r>
      <w:r w:rsidR="00C732C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 </w:t>
      </w:r>
      <w:r w:rsidR="00187502">
        <w:rPr>
          <w:sz w:val="28"/>
          <w:szCs w:val="28"/>
        </w:rPr>
        <w:t>477 383</w:t>
      </w:r>
      <w:r>
        <w:rPr>
          <w:sz w:val="28"/>
          <w:szCs w:val="28"/>
        </w:rPr>
        <w:t>,0</w:t>
      </w:r>
      <w:r w:rsidR="001772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  409 521,00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   0,0</w:t>
      </w:r>
      <w:r w:rsidR="00602CFD">
        <w:rPr>
          <w:sz w:val="28"/>
          <w:szCs w:val="28"/>
        </w:rPr>
        <w:t xml:space="preserve"> 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p w:rsidR="00EE1CC9" w:rsidRDefault="00EE1CC9" w:rsidP="00EE1CC9">
      <w:pPr>
        <w:jc w:val="both"/>
        <w:rPr>
          <w:rStyle w:val="a5"/>
          <w:b w:val="0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EE1CC9" w:rsidRPr="00574AD2" w:rsidTr="002325A4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02CFD">
              <w:rPr>
                <w:sz w:val="28"/>
                <w:szCs w:val="28"/>
              </w:rPr>
              <w:t>6</w:t>
            </w:r>
            <w:r w:rsidR="008951DA">
              <w:rPr>
                <w:sz w:val="28"/>
                <w:szCs w:val="28"/>
              </w:rPr>
              <w:t> </w:t>
            </w:r>
            <w:r w:rsidR="0045163D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100</w:t>
            </w:r>
            <w:r w:rsidR="009976F5">
              <w:rPr>
                <w:sz w:val="28"/>
                <w:szCs w:val="28"/>
              </w:rPr>
              <w:t>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17724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177242">
              <w:rPr>
                <w:sz w:val="28"/>
                <w:szCs w:val="28"/>
              </w:rPr>
              <w:t>0</w:t>
            </w:r>
            <w:r w:rsidR="0045163D">
              <w:rPr>
                <w:sz w:val="28"/>
                <w:szCs w:val="28"/>
              </w:rPr>
              <w:t xml:space="preserve">  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1000,00  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рублей.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602C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рублей.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177242" w:rsidRDefault="00177242" w:rsidP="00177242">
      <w:pPr>
        <w:spacing w:line="270" w:lineRule="atLeast"/>
        <w:rPr>
          <w:sz w:val="28"/>
          <w:szCs w:val="28"/>
        </w:rPr>
      </w:pPr>
    </w:p>
    <w:p w:rsidR="00EE1CC9" w:rsidRPr="00265E44" w:rsidRDefault="002F547C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934"/>
      </w:tblGrid>
      <w:tr w:rsidR="00EE1CC9" w:rsidRPr="00E54634" w:rsidTr="002325A4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132811">
              <w:rPr>
                <w:sz w:val="28"/>
                <w:szCs w:val="28"/>
              </w:rPr>
              <w:t>1111450</w:t>
            </w:r>
            <w:r w:rsidR="008951DA">
              <w:rPr>
                <w:sz w:val="28"/>
                <w:szCs w:val="28"/>
              </w:rPr>
              <w:t>,00</w:t>
            </w:r>
            <w:r w:rsidR="0002576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177242">
              <w:rPr>
                <w:sz w:val="28"/>
                <w:szCs w:val="28"/>
              </w:rPr>
              <w:t xml:space="preserve"> </w:t>
            </w:r>
            <w:r w:rsidR="00056A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56A0A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163 121</w:t>
            </w:r>
            <w:r w:rsidR="00C732C0">
              <w:rPr>
                <w:sz w:val="28"/>
                <w:szCs w:val="28"/>
              </w:rPr>
              <w:t>,0</w:t>
            </w:r>
            <w:r w:rsidR="002F547C">
              <w:rPr>
                <w:sz w:val="28"/>
                <w:szCs w:val="28"/>
              </w:rPr>
              <w:t xml:space="preserve">0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68329,00 рублей</w:t>
            </w:r>
          </w:p>
          <w:p w:rsidR="00A40B5A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A40B5A">
              <w:rPr>
                <w:sz w:val="28"/>
                <w:szCs w:val="28"/>
              </w:rPr>
              <w:t xml:space="preserve">   0,0 рублей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2F547C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</w:t>
      </w:r>
      <w:r w:rsidR="001328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1111450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000,00 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163 121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2021 год – </w:t>
      </w:r>
      <w:r w:rsidR="0066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68329,00 рублей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2023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2024 год -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2F547C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2576F" w:rsidRPr="003D6A34" w:rsidTr="002325A4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 xml:space="preserve">составляет                             </w:t>
            </w:r>
            <w:r w:rsidR="0095065C">
              <w:rPr>
                <w:sz w:val="28"/>
                <w:szCs w:val="28"/>
              </w:rPr>
              <w:t>373730</w:t>
            </w:r>
            <w:r w:rsidR="001F5E9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02576F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16000,00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F33C7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</w:t>
            </w:r>
            <w:r w:rsidR="002F547C">
              <w:rPr>
                <w:sz w:val="28"/>
                <w:szCs w:val="28"/>
              </w:rPr>
              <w:t>062</w:t>
            </w:r>
            <w:r w:rsidR="008951DA">
              <w:rPr>
                <w:sz w:val="28"/>
                <w:szCs w:val="28"/>
              </w:rPr>
              <w:t xml:space="preserve">,00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A40B5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  77774</w:t>
            </w:r>
            <w:r w:rsidR="008951DA">
              <w:rPr>
                <w:sz w:val="28"/>
                <w:szCs w:val="28"/>
              </w:rPr>
              <w:t>,00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40B5A">
              <w:rPr>
                <w:sz w:val="28"/>
                <w:szCs w:val="28"/>
              </w:rPr>
              <w:t xml:space="preserve"> год -    61982</w:t>
            </w:r>
            <w:r w:rsidR="008951DA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 88912,00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95065C" w:rsidRPr="003D6A34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A40B5A">
              <w:rPr>
                <w:sz w:val="28"/>
                <w:szCs w:val="28"/>
              </w:rPr>
              <w:t xml:space="preserve"> 0,0 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835BA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A40B5A">
        <w:rPr>
          <w:sz w:val="28"/>
          <w:szCs w:val="28"/>
        </w:rPr>
        <w:t>Пункте  4 «</w:t>
      </w:r>
      <w:r w:rsidR="0002576F" w:rsidRPr="001928C9">
        <w:rPr>
          <w:sz w:val="28"/>
          <w:szCs w:val="28"/>
        </w:rPr>
        <w:t>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373730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77774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61982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5065C" w:rsidRDefault="0095065C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88912,00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835BA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9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076"/>
      </w:tblGrid>
      <w:tr w:rsidR="002756C0" w:rsidRPr="001B2DB3" w:rsidTr="002325A4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95065C">
              <w:rPr>
                <w:sz w:val="28"/>
                <w:szCs w:val="28"/>
              </w:rPr>
              <w:t>1501025</w:t>
            </w:r>
            <w:r w:rsidR="005E1754">
              <w:rPr>
                <w:sz w:val="28"/>
                <w:szCs w:val="28"/>
              </w:rPr>
              <w:t xml:space="preserve">,00  </w:t>
            </w:r>
            <w:r w:rsidR="002756C0">
              <w:rPr>
                <w:sz w:val="28"/>
                <w:szCs w:val="28"/>
              </w:rPr>
              <w:t>рублей;  в  том числе</w:t>
            </w:r>
          </w:p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8951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268268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835BA4">
              <w:rPr>
                <w:sz w:val="28"/>
                <w:szCs w:val="28"/>
              </w:rPr>
              <w:t>407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40B5A">
              <w:rPr>
                <w:sz w:val="28"/>
                <w:szCs w:val="28"/>
              </w:rPr>
              <w:t xml:space="preserve"> –  281280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A40B5A">
              <w:rPr>
                <w:sz w:val="28"/>
                <w:szCs w:val="28"/>
              </w:rPr>
              <w:t>од –  25128</w:t>
            </w:r>
            <w:r w:rsidR="00835BA4">
              <w:rPr>
                <w:sz w:val="28"/>
                <w:szCs w:val="28"/>
              </w:rPr>
              <w:t>0</w:t>
            </w:r>
            <w:r w:rsidR="005E1754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251280,00 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рублей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835BA4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>оставляет 1</w:t>
      </w:r>
      <w:r w:rsidR="0095065C">
        <w:rPr>
          <w:bCs/>
          <w:sz w:val="28"/>
          <w:szCs w:val="28"/>
        </w:rPr>
        <w:t>501025</w:t>
      </w:r>
      <w:r w:rsidR="005E1754" w:rsidRPr="005E1754">
        <w:rPr>
          <w:bCs/>
          <w:sz w:val="28"/>
          <w:szCs w:val="28"/>
        </w:rPr>
        <w:t xml:space="preserve">,00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268268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28128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0B5A">
        <w:rPr>
          <w:bCs/>
          <w:sz w:val="28"/>
          <w:szCs w:val="28"/>
        </w:rPr>
        <w:t>2020 год -   25128</w:t>
      </w:r>
      <w:r w:rsidR="00C757CF">
        <w:rPr>
          <w:bCs/>
          <w:sz w:val="28"/>
          <w:szCs w:val="28"/>
        </w:rPr>
        <w:t>0,0</w:t>
      </w:r>
      <w:r w:rsidR="00835BA4">
        <w:rPr>
          <w:bCs/>
          <w:sz w:val="28"/>
          <w:szCs w:val="28"/>
        </w:rPr>
        <w:t>0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A40B5A" w:rsidRDefault="00A40B5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251280,00  рублей</w:t>
      </w:r>
    </w:p>
    <w:p w:rsidR="00A40B5A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A40B5A">
        <w:rPr>
          <w:bCs/>
          <w:sz w:val="28"/>
          <w:szCs w:val="28"/>
        </w:rPr>
        <w:t>0,00 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0,00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0,00 рублей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835BA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835BA4" w:rsidRDefault="00835BA4" w:rsidP="002756C0">
      <w:pPr>
        <w:jc w:val="both"/>
        <w:rPr>
          <w:sz w:val="28"/>
          <w:szCs w:val="28"/>
        </w:rPr>
      </w:pPr>
    </w:p>
    <w:p w:rsidR="002756C0" w:rsidRDefault="00835BA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Маганков</w:t>
      </w:r>
      <w:proofErr w:type="spellEnd"/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E34F57" w:rsidRDefault="00E34F57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5065C" w:rsidRDefault="0095065C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40AC" w:rsidRDefault="001840AC" w:rsidP="001840A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756C0" w:rsidRPr="00835BA4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Цель муниципальной </w:t>
            </w:r>
            <w:r w:rsidRPr="00D4727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условий для приведения жилищного фонда и </w:t>
            </w:r>
            <w:r>
              <w:rPr>
                <w:sz w:val="28"/>
                <w:szCs w:val="28"/>
              </w:rPr>
              <w:lastRenderedPageBreak/>
              <w:t>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 w:rsidR="00C2402E">
              <w:rPr>
                <w:sz w:val="28"/>
                <w:szCs w:val="28"/>
              </w:rPr>
              <w:t xml:space="preserve">авляет </w:t>
            </w:r>
            <w:r w:rsidR="00C757CF">
              <w:rPr>
                <w:sz w:val="28"/>
                <w:szCs w:val="28"/>
              </w:rPr>
              <w:t> </w:t>
            </w:r>
            <w:r w:rsidR="001D7068">
              <w:rPr>
                <w:sz w:val="28"/>
                <w:szCs w:val="28"/>
              </w:rPr>
              <w:t>2992205</w:t>
            </w:r>
            <w:r w:rsidR="00C757C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757CF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74BB1" w:rsidRPr="00FA2878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D7068">
              <w:rPr>
                <w:sz w:val="28"/>
                <w:szCs w:val="28"/>
              </w:rPr>
              <w:t>- 6</w:t>
            </w:r>
            <w:r w:rsidR="00C757CF"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D7068">
              <w:rPr>
                <w:sz w:val="28"/>
                <w:szCs w:val="28"/>
              </w:rPr>
              <w:t>- 1 111450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D7068">
              <w:rPr>
                <w:sz w:val="28"/>
                <w:szCs w:val="28"/>
              </w:rPr>
              <w:t>- 373730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2B5F6B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D7068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C757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74BB1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p w:rsidR="00374BB1" w:rsidRPr="00D47278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473837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lastRenderedPageBreak/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lastRenderedPageBreak/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1D7068">
        <w:rPr>
          <w:sz w:val="28"/>
          <w:szCs w:val="28"/>
        </w:rPr>
        <w:t>2992205</w:t>
      </w:r>
      <w:r w:rsidR="00C757CF">
        <w:rPr>
          <w:sz w:val="28"/>
          <w:szCs w:val="28"/>
        </w:rPr>
        <w:t xml:space="preserve">,00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374BB1" w:rsidRPr="00AF60E7" w:rsidRDefault="00374BB1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>- 6</w:t>
      </w:r>
      <w:r w:rsidR="00502FF6">
        <w:rPr>
          <w:sz w:val="28"/>
          <w:szCs w:val="28"/>
        </w:rPr>
        <w:t>000</w:t>
      </w:r>
      <w:r w:rsidR="00C757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7068">
        <w:rPr>
          <w:sz w:val="28"/>
          <w:szCs w:val="28"/>
        </w:rPr>
        <w:t>1111450</w:t>
      </w:r>
      <w:r w:rsidR="00DC6D78">
        <w:rPr>
          <w:sz w:val="28"/>
          <w:szCs w:val="28"/>
        </w:rPr>
        <w:t>,00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7068">
        <w:rPr>
          <w:sz w:val="28"/>
          <w:szCs w:val="28"/>
        </w:rPr>
        <w:t>373730</w:t>
      </w:r>
      <w:r w:rsidR="00DC6D78">
        <w:rPr>
          <w:sz w:val="28"/>
          <w:szCs w:val="28"/>
        </w:rPr>
        <w:t>,</w:t>
      </w:r>
      <w:r w:rsidR="00405B46">
        <w:rPr>
          <w:sz w:val="28"/>
          <w:szCs w:val="28"/>
        </w:rPr>
        <w:t xml:space="preserve">00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3C71">
        <w:rPr>
          <w:rFonts w:ascii="Times New Roman" w:hAnsi="Times New Roman" w:cs="Times New Roman"/>
          <w:sz w:val="28"/>
          <w:szCs w:val="28"/>
        </w:rPr>
        <w:t>1</w:t>
      </w:r>
      <w:r w:rsidR="001D7068">
        <w:rPr>
          <w:rFonts w:ascii="Times New Roman" w:hAnsi="Times New Roman" w:cs="Times New Roman"/>
          <w:sz w:val="28"/>
          <w:szCs w:val="28"/>
        </w:rPr>
        <w:t>501025</w:t>
      </w:r>
      <w:r w:rsidR="00DC6D78">
        <w:rPr>
          <w:rFonts w:ascii="Times New Roman" w:hAnsi="Times New Roman" w:cs="Times New Roman"/>
          <w:sz w:val="28"/>
          <w:szCs w:val="28"/>
        </w:rPr>
        <w:t xml:space="preserve">,00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1D7068">
        <w:rPr>
          <w:sz w:val="28"/>
          <w:szCs w:val="28"/>
        </w:rPr>
        <w:t>я программы составляет   299205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346</w:t>
      </w:r>
      <w:r w:rsidR="00405B46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ей.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390268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374BB1" w:rsidRPr="003F6D40" w:rsidRDefault="00F33C7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 2018году  - 75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>8469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38C5">
        <w:rPr>
          <w:rFonts w:ascii="Times New Roman" w:hAnsi="Times New Roman" w:cs="Times New Roman"/>
          <w:b w:val="0"/>
          <w:bCs w:val="0"/>
          <w:sz w:val="28"/>
          <w:szCs w:val="28"/>
        </w:rPr>
        <w:t>в 2019 году  - 610054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Pr="003F6D40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 - 477383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2021 году  - 409 521,00 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2022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2024 году  - 0,0 рублей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374BB1" w:rsidRPr="00405B46" w:rsidRDefault="00374BB1" w:rsidP="00374BB1">
      <w:pPr>
        <w:pStyle w:val="a6"/>
        <w:spacing w:before="0" w:beforeAutospacing="0" w:after="0"/>
        <w:rPr>
          <w:b/>
          <w:sz w:val="28"/>
          <w:szCs w:val="28"/>
        </w:rPr>
      </w:pPr>
    </w:p>
    <w:p w:rsidR="00D57178" w:rsidRDefault="00374BB1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5B4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374BB1" w:rsidRPr="00597621" w:rsidRDefault="00B81FA2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4BB1" w:rsidRPr="00597621">
        <w:rPr>
          <w:rStyle w:val="a5"/>
          <w:rFonts w:ascii="Times New Roman" w:hAnsi="Times New Roman" w:cs="Times New Roman"/>
          <w:sz w:val="28"/>
          <w:szCs w:val="28"/>
        </w:rPr>
        <w:t>ПАСПОРТ</w:t>
      </w:r>
    </w:p>
    <w:p w:rsidR="00374BB1" w:rsidRPr="00597621" w:rsidRDefault="00374BB1" w:rsidP="00374BB1">
      <w:pPr>
        <w:spacing w:line="270" w:lineRule="atLeast"/>
        <w:jc w:val="center"/>
      </w:pPr>
      <w:r w:rsidRPr="00597621">
        <w:rPr>
          <w:rStyle w:val="a5"/>
          <w:b w:val="0"/>
          <w:sz w:val="28"/>
          <w:szCs w:val="28"/>
        </w:rPr>
        <w:t>подпрограммы</w:t>
      </w: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</w:rPr>
      </w:pPr>
      <w:r w:rsidRPr="00597621">
        <w:rPr>
          <w:rStyle w:val="a5"/>
          <w:b w:val="0"/>
          <w:sz w:val="28"/>
          <w:szCs w:val="28"/>
        </w:rPr>
        <w:t>«К</w:t>
      </w:r>
      <w:r w:rsidRPr="00597621"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597621">
        <w:rPr>
          <w:bCs/>
          <w:spacing w:val="-2"/>
          <w:sz w:val="28"/>
          <w:szCs w:val="28"/>
        </w:rPr>
        <w:t xml:space="preserve"> </w:t>
      </w:r>
      <w:r w:rsidRPr="00597621">
        <w:rPr>
          <w:bCs/>
          <w:sz w:val="28"/>
          <w:szCs w:val="28"/>
          <w:lang w:eastAsia="ru-RU"/>
        </w:rPr>
        <w:t>муниципального образования</w:t>
      </w:r>
      <w:r w:rsidRPr="00597621">
        <w:rPr>
          <w:rStyle w:val="a5"/>
          <w:b w:val="0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suppressAutoHyphens w:val="0"/>
              <w:ind w:left="131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A524D2">
              <w:rPr>
                <w:sz w:val="28"/>
                <w:szCs w:val="28"/>
              </w:rPr>
              <w:t>вляет 6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</w:p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1B247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 </w:t>
            </w:r>
            <w:r w:rsidR="001B247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74BB1">
              <w:rPr>
                <w:sz w:val="28"/>
                <w:szCs w:val="28"/>
              </w:rPr>
              <w:t xml:space="preserve"> 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FB7D6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FB7D69">
              <w:rPr>
                <w:sz w:val="28"/>
                <w:szCs w:val="28"/>
              </w:rPr>
              <w:t>0</w:t>
            </w:r>
            <w:r w:rsidR="00405B46">
              <w:rPr>
                <w:sz w:val="28"/>
                <w:szCs w:val="28"/>
              </w:rPr>
              <w:t xml:space="preserve">  </w:t>
            </w:r>
            <w:r w:rsidR="00FB7D69">
              <w:rPr>
                <w:sz w:val="28"/>
                <w:szCs w:val="28"/>
              </w:rPr>
              <w:t xml:space="preserve">  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A524D2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1000,00  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ind w:firstLine="567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37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9C42F0">
        <w:rPr>
          <w:sz w:val="28"/>
          <w:szCs w:val="28"/>
        </w:rPr>
        <w:t>6</w:t>
      </w:r>
      <w:r w:rsidR="005B4ED8">
        <w:rPr>
          <w:sz w:val="28"/>
          <w:szCs w:val="28"/>
        </w:rPr>
        <w:t>00</w:t>
      </w:r>
      <w:r w:rsidR="00E34F57">
        <w:rPr>
          <w:sz w:val="28"/>
          <w:szCs w:val="28"/>
        </w:rPr>
        <w:t>0</w:t>
      </w:r>
      <w:r w:rsidR="00C81F53">
        <w:rPr>
          <w:sz w:val="28"/>
          <w:szCs w:val="28"/>
        </w:rPr>
        <w:t>,00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100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597621">
        <w:rPr>
          <w:rStyle w:val="a5"/>
          <w:b w:val="0"/>
          <w:sz w:val="28"/>
          <w:szCs w:val="28"/>
        </w:rPr>
        <w:t>ПАСПОРТ</w:t>
      </w:r>
    </w:p>
    <w:p w:rsidR="00374BB1" w:rsidRPr="00597621" w:rsidRDefault="00374BB1" w:rsidP="00374BB1">
      <w:pPr>
        <w:spacing w:line="270" w:lineRule="atLeast"/>
        <w:jc w:val="center"/>
      </w:pPr>
      <w:r w:rsidRPr="00597621">
        <w:rPr>
          <w:rStyle w:val="a5"/>
          <w:b w:val="0"/>
          <w:sz w:val="28"/>
          <w:szCs w:val="28"/>
        </w:rPr>
        <w:t>подпрограммы</w:t>
      </w: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</w:rPr>
      </w:pPr>
      <w:r w:rsidRPr="00597621">
        <w:rPr>
          <w:rStyle w:val="a5"/>
          <w:b w:val="0"/>
          <w:sz w:val="28"/>
          <w:szCs w:val="28"/>
        </w:rPr>
        <w:lastRenderedPageBreak/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8F69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>дпрограммы, составляет 1111450</w:t>
            </w:r>
            <w:r w:rsidR="00E34F5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374BB1" w:rsidRDefault="008F69D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180</w:t>
            </w:r>
            <w:r w:rsidR="00C81F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81F5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рублей;</w:t>
            </w:r>
          </w:p>
          <w:p w:rsidR="00374BB1" w:rsidRDefault="00E34F57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111A8">
              <w:rPr>
                <w:sz w:val="28"/>
                <w:szCs w:val="28"/>
              </w:rPr>
              <w:t xml:space="preserve"> 10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рублей; </w:t>
            </w:r>
          </w:p>
          <w:p w:rsidR="00374BB1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59762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C81F5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97621">
              <w:rPr>
                <w:sz w:val="28"/>
                <w:szCs w:val="28"/>
              </w:rPr>
              <w:t xml:space="preserve"> 163121</w:t>
            </w:r>
            <w:r>
              <w:rPr>
                <w:sz w:val="28"/>
                <w:szCs w:val="28"/>
              </w:rPr>
              <w:t>,0</w:t>
            </w:r>
            <w:r w:rsidR="00F1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рублей; </w:t>
            </w:r>
            <w:r w:rsidR="00D57178">
              <w:rPr>
                <w:sz w:val="28"/>
                <w:szCs w:val="28"/>
              </w:rPr>
              <w:t xml:space="preserve"> </w:t>
            </w:r>
          </w:p>
          <w:p w:rsidR="0059762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597621">
              <w:rPr>
                <w:sz w:val="28"/>
                <w:szCs w:val="28"/>
              </w:rPr>
              <w:t>68329,00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</w:t>
      </w:r>
      <w:r>
        <w:rPr>
          <w:sz w:val="28"/>
          <w:szCs w:val="28"/>
          <w:lang w:val="ru-RU"/>
        </w:rPr>
        <w:lastRenderedPageBreak/>
        <w:t xml:space="preserve">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>
        <w:rPr>
          <w:sz w:val="28"/>
          <w:szCs w:val="28"/>
          <w:lang w:val="ru-RU"/>
        </w:rPr>
        <w:t>12</w:t>
      </w:r>
      <w:r w:rsidR="00435546">
        <w:rPr>
          <w:sz w:val="28"/>
          <w:szCs w:val="28"/>
          <w:lang w:val="ru-RU"/>
        </w:rPr>
        <w:t xml:space="preserve"> </w:t>
      </w:r>
      <w:r w:rsidR="008F69D0">
        <w:rPr>
          <w:sz w:val="28"/>
          <w:szCs w:val="28"/>
          <w:lang w:val="ru-RU"/>
        </w:rPr>
        <w:t>км,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 xml:space="preserve">относятся к </w:t>
      </w:r>
      <w:r w:rsidRPr="00860F35">
        <w:rPr>
          <w:sz w:val="28"/>
          <w:szCs w:val="28"/>
          <w:lang w:val="ru-RU"/>
        </w:rPr>
        <w:lastRenderedPageBreak/>
        <w:t>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611C1A">
      <w:pPr>
        <w:ind w:firstLine="567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611C1A">
      <w:pPr>
        <w:ind w:firstLine="708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611C1A">
      <w:pPr>
        <w:tabs>
          <w:tab w:val="left" w:pos="2580"/>
        </w:tabs>
        <w:spacing w:line="240" w:lineRule="atLeast"/>
        <w:ind w:firstLine="567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>составляет     1111450</w:t>
      </w:r>
      <w:r w:rsidR="00435546">
        <w:rPr>
          <w:sz w:val="28"/>
          <w:szCs w:val="28"/>
        </w:rPr>
        <w:t>,00</w:t>
      </w:r>
      <w:r w:rsidR="0002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163121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68329,00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ПАСПОРТ</w:t>
      </w:r>
    </w:p>
    <w:p w:rsidR="00374BB1" w:rsidRPr="00121EB6" w:rsidRDefault="00374BB1" w:rsidP="00374BB1">
      <w:pPr>
        <w:spacing w:line="270" w:lineRule="atLeast"/>
        <w:jc w:val="center"/>
        <w:rPr>
          <w:b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подпрограммы</w:t>
      </w:r>
    </w:p>
    <w:p w:rsidR="00374BB1" w:rsidRPr="00121EB6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121EB6">
        <w:rPr>
          <w:rStyle w:val="a5"/>
          <w:sz w:val="28"/>
          <w:szCs w:val="28"/>
        </w:rPr>
        <w:t>«</w:t>
      </w:r>
      <w:r w:rsidRPr="00121EB6">
        <w:rPr>
          <w:sz w:val="28"/>
          <w:szCs w:val="28"/>
        </w:rPr>
        <w:t>Благоустройство территории муниципального образования</w:t>
      </w:r>
      <w:r w:rsidRPr="00121EB6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F91B42">
            <w:pPr>
              <w:jc w:val="both"/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38229C">
              <w:rPr>
                <w:sz w:val="28"/>
                <w:szCs w:val="28"/>
              </w:rPr>
              <w:t>373730</w:t>
            </w:r>
            <w:r w:rsidR="00454C05">
              <w:rPr>
                <w:sz w:val="28"/>
                <w:szCs w:val="28"/>
              </w:rPr>
              <w:t xml:space="preserve">,00 </w:t>
            </w:r>
            <w:r w:rsidRPr="00C03D36">
              <w:rPr>
                <w:sz w:val="28"/>
                <w:szCs w:val="28"/>
              </w:rPr>
              <w:t>рублей, в том числе:</w:t>
            </w:r>
          </w:p>
          <w:p w:rsidR="00026211" w:rsidRPr="00C03D36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000</w:t>
            </w:r>
            <w:r w:rsidR="0043554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16000,00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111A8">
              <w:rPr>
                <w:sz w:val="28"/>
                <w:szCs w:val="28"/>
              </w:rPr>
              <w:t>062</w:t>
            </w:r>
            <w:r w:rsidR="00435546">
              <w:rPr>
                <w:sz w:val="28"/>
                <w:szCs w:val="28"/>
              </w:rPr>
              <w:t>,00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77774</w:t>
            </w:r>
            <w:r w:rsidR="00435546">
              <w:rPr>
                <w:sz w:val="28"/>
                <w:szCs w:val="28"/>
              </w:rPr>
              <w:t>,00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61982</w:t>
            </w:r>
            <w:r w:rsidR="00454C05">
              <w:rPr>
                <w:sz w:val="28"/>
                <w:szCs w:val="28"/>
              </w:rPr>
              <w:t>,</w:t>
            </w:r>
            <w:r w:rsidR="00F111A8">
              <w:rPr>
                <w:sz w:val="28"/>
                <w:szCs w:val="28"/>
              </w:rPr>
              <w:t>0</w:t>
            </w:r>
            <w:r w:rsidR="00454C05">
              <w:rPr>
                <w:sz w:val="28"/>
                <w:szCs w:val="28"/>
              </w:rPr>
              <w:t xml:space="preserve">0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88912 ,00 рублей</w:t>
            </w:r>
          </w:p>
          <w:p w:rsidR="00121EB6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38229C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374BB1">
      <w:pPr>
        <w:ind w:firstLine="567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38229C">
        <w:rPr>
          <w:sz w:val="28"/>
          <w:szCs w:val="28"/>
        </w:rPr>
        <w:t>я программы составляет   373730</w:t>
      </w:r>
      <w:r w:rsidR="00DC15AD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16000,00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77774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61982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88912,00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374BB1" w:rsidRPr="00121EB6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ПАСПОРТ</w:t>
      </w:r>
    </w:p>
    <w:p w:rsidR="00374BB1" w:rsidRPr="00121EB6" w:rsidRDefault="00374BB1" w:rsidP="00374BB1">
      <w:pPr>
        <w:spacing w:line="270" w:lineRule="atLeast"/>
        <w:jc w:val="center"/>
        <w:rPr>
          <w:b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подпрограммы</w:t>
      </w: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lastRenderedPageBreak/>
        <w:t>«</w:t>
      </w:r>
      <w:r w:rsidRPr="00121EB6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121EB6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1501025</w:t>
            </w:r>
            <w:r w:rsidR="00DC15AD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A06EE1">
              <w:rPr>
                <w:sz w:val="28"/>
                <w:szCs w:val="28"/>
              </w:rPr>
              <w:t>510</w:t>
            </w:r>
            <w:r w:rsidR="00DE29CB">
              <w:rPr>
                <w:sz w:val="28"/>
                <w:szCs w:val="28"/>
              </w:rPr>
              <w:t>,00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268268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311407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281280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25128</w:t>
            </w:r>
            <w:r w:rsidR="00DC15AD">
              <w:rPr>
                <w:sz w:val="28"/>
                <w:szCs w:val="28"/>
              </w:rPr>
              <w:t>0,0</w:t>
            </w:r>
            <w:r w:rsidR="00F111A8">
              <w:rPr>
                <w:sz w:val="28"/>
                <w:szCs w:val="28"/>
              </w:rPr>
              <w:t>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251280,00 рублей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lastRenderedPageBreak/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FD678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>аммы составляет 1</w:t>
      </w:r>
      <w:r w:rsidR="004970EC">
        <w:rPr>
          <w:sz w:val="28"/>
          <w:szCs w:val="28"/>
        </w:rPr>
        <w:t>501025</w:t>
      </w:r>
      <w:r w:rsidR="000557B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EC4537">
          <w:footerReference w:type="default" r:id="rId11"/>
          <w:pgSz w:w="11906" w:h="16838"/>
          <w:pgMar w:top="993" w:right="566" w:bottom="709" w:left="1276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268268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281280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642"/>
        <w:gridCol w:w="10"/>
        <w:gridCol w:w="7"/>
        <w:gridCol w:w="1126"/>
        <w:gridCol w:w="8"/>
        <w:gridCol w:w="984"/>
        <w:gridCol w:w="8"/>
        <w:gridCol w:w="1126"/>
        <w:gridCol w:w="8"/>
        <w:gridCol w:w="1126"/>
        <w:gridCol w:w="8"/>
        <w:gridCol w:w="995"/>
        <w:gridCol w:w="1133"/>
        <w:gridCol w:w="992"/>
      </w:tblGrid>
      <w:tr w:rsidR="00C40088" w:rsidTr="00C40088">
        <w:trPr>
          <w:cantSplit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6-й год реализации Муниципальной программы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40088" w:rsidTr="00C40088">
        <w:trPr>
          <w:cantSplit/>
          <w:trHeight w:val="5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1C6BFA" w:rsidRDefault="00C40088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Pr="00C40088">
              <w:rPr>
                <w:rStyle w:val="a5"/>
                <w:b w:val="0"/>
              </w:rPr>
              <w:t>Хиславиского</w:t>
            </w:r>
            <w:proofErr w:type="spellEnd"/>
            <w:r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40088" w:rsidRPr="002F02BE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0088" w:rsidRPr="001C6BFA" w:rsidTr="00C40088">
        <w:trPr>
          <w:cantSplit/>
        </w:trPr>
        <w:tc>
          <w:tcPr>
            <w:tcW w:w="529" w:type="dxa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59" w:type="dxa"/>
            <w:gridSpan w:val="3"/>
          </w:tcPr>
          <w:p w:rsidR="00C40088" w:rsidRPr="001C6BFA" w:rsidRDefault="00C40088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5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413CD8" w:rsidRDefault="00C40088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7E39E6" w:rsidRPr="003A22F7" w:rsidTr="006771A5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02" w:type="dxa"/>
            <w:gridSpan w:val="4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60061E" w:rsidRPr="006C49C3" w:rsidRDefault="0060061E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капитальному и текущему ремонту муниципального жилого фонда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комплексному развитию систем коммунальной инфраструктуры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874,4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A0BA7" w:rsidTr="00CF762D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1111,4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B2803" w:rsidTr="00601B28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6771A5" w:rsidRPr="0060061E" w:rsidRDefault="006771A5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территории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B2803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594F93" w:rsidRDefault="00594F93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316,2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39E6" w:rsidRPr="00F40F2A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7E39E6" w:rsidRPr="0060061E" w:rsidRDefault="007E39E6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1501,1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4970EC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E" w:rsidRDefault="00A5094E" w:rsidP="002F547C">
      <w:r>
        <w:separator/>
      </w:r>
    </w:p>
  </w:endnote>
  <w:endnote w:type="continuationSeparator" w:id="0">
    <w:p w:rsidR="00A5094E" w:rsidRDefault="00A5094E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1258"/>
      <w:docPartObj>
        <w:docPartGallery w:val="Page Numbers (Bottom of Page)"/>
        <w:docPartUnique/>
      </w:docPartObj>
    </w:sdtPr>
    <w:sdtContent>
      <w:p w:rsidR="00663ACF" w:rsidRDefault="00663A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A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63ACF" w:rsidRDefault="00663A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E" w:rsidRDefault="00A5094E" w:rsidP="002F547C">
      <w:r>
        <w:separator/>
      </w:r>
    </w:p>
  </w:footnote>
  <w:footnote w:type="continuationSeparator" w:id="0">
    <w:p w:rsidR="00A5094E" w:rsidRDefault="00A5094E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13A42"/>
    <w:rsid w:val="00022989"/>
    <w:rsid w:val="0002576F"/>
    <w:rsid w:val="00025EFC"/>
    <w:rsid w:val="00026211"/>
    <w:rsid w:val="000457D8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1EB6"/>
    <w:rsid w:val="0012399A"/>
    <w:rsid w:val="00132811"/>
    <w:rsid w:val="00153517"/>
    <w:rsid w:val="00162C5D"/>
    <w:rsid w:val="0017412C"/>
    <w:rsid w:val="00177242"/>
    <w:rsid w:val="001840AC"/>
    <w:rsid w:val="00187502"/>
    <w:rsid w:val="00187926"/>
    <w:rsid w:val="001928C9"/>
    <w:rsid w:val="001942C4"/>
    <w:rsid w:val="00197675"/>
    <w:rsid w:val="001A4200"/>
    <w:rsid w:val="001B2473"/>
    <w:rsid w:val="001C5AB7"/>
    <w:rsid w:val="001D1901"/>
    <w:rsid w:val="001D253D"/>
    <w:rsid w:val="001D7068"/>
    <w:rsid w:val="001E4719"/>
    <w:rsid w:val="001F5E9C"/>
    <w:rsid w:val="001F618B"/>
    <w:rsid w:val="0020069F"/>
    <w:rsid w:val="00203007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B7F7F"/>
    <w:rsid w:val="002C57B5"/>
    <w:rsid w:val="002D43C5"/>
    <w:rsid w:val="002D4A7B"/>
    <w:rsid w:val="002F2157"/>
    <w:rsid w:val="002F547C"/>
    <w:rsid w:val="0030217E"/>
    <w:rsid w:val="00320465"/>
    <w:rsid w:val="00327BC0"/>
    <w:rsid w:val="00333D41"/>
    <w:rsid w:val="00341C3F"/>
    <w:rsid w:val="0035441E"/>
    <w:rsid w:val="00363404"/>
    <w:rsid w:val="00374BB1"/>
    <w:rsid w:val="0038229C"/>
    <w:rsid w:val="003A2548"/>
    <w:rsid w:val="003A7DEC"/>
    <w:rsid w:val="003B519F"/>
    <w:rsid w:val="003B66A7"/>
    <w:rsid w:val="003D3AAB"/>
    <w:rsid w:val="003D5F64"/>
    <w:rsid w:val="003F3E1B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83A6D"/>
    <w:rsid w:val="0048781D"/>
    <w:rsid w:val="004908A2"/>
    <w:rsid w:val="004970EC"/>
    <w:rsid w:val="004A5B3B"/>
    <w:rsid w:val="004A66F6"/>
    <w:rsid w:val="004B3FB7"/>
    <w:rsid w:val="004C19E6"/>
    <w:rsid w:val="004E3321"/>
    <w:rsid w:val="004F51B2"/>
    <w:rsid w:val="00502FF6"/>
    <w:rsid w:val="005073AB"/>
    <w:rsid w:val="00520C81"/>
    <w:rsid w:val="005526F6"/>
    <w:rsid w:val="00553D7D"/>
    <w:rsid w:val="00562E09"/>
    <w:rsid w:val="0056685B"/>
    <w:rsid w:val="00571F49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E01F2"/>
    <w:rsid w:val="005E1754"/>
    <w:rsid w:val="0060061E"/>
    <w:rsid w:val="00602884"/>
    <w:rsid w:val="00602CFD"/>
    <w:rsid w:val="00611C1A"/>
    <w:rsid w:val="00620B21"/>
    <w:rsid w:val="00622830"/>
    <w:rsid w:val="00626BE5"/>
    <w:rsid w:val="0062721B"/>
    <w:rsid w:val="00632B73"/>
    <w:rsid w:val="0065035F"/>
    <w:rsid w:val="006509C0"/>
    <w:rsid w:val="00663782"/>
    <w:rsid w:val="00663ACF"/>
    <w:rsid w:val="00671411"/>
    <w:rsid w:val="006771A5"/>
    <w:rsid w:val="0068482D"/>
    <w:rsid w:val="006A73E0"/>
    <w:rsid w:val="006C3ACA"/>
    <w:rsid w:val="006E0519"/>
    <w:rsid w:val="006E336E"/>
    <w:rsid w:val="006E742D"/>
    <w:rsid w:val="006F6F06"/>
    <w:rsid w:val="00710856"/>
    <w:rsid w:val="007130A1"/>
    <w:rsid w:val="00743431"/>
    <w:rsid w:val="00750668"/>
    <w:rsid w:val="00750F43"/>
    <w:rsid w:val="007557F3"/>
    <w:rsid w:val="00770D2D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040D8"/>
    <w:rsid w:val="00811130"/>
    <w:rsid w:val="00816A11"/>
    <w:rsid w:val="00835BA4"/>
    <w:rsid w:val="0085547C"/>
    <w:rsid w:val="0086101D"/>
    <w:rsid w:val="00874570"/>
    <w:rsid w:val="0088231B"/>
    <w:rsid w:val="008951DA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5E35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53E2"/>
    <w:rsid w:val="00BB6528"/>
    <w:rsid w:val="00BC03EE"/>
    <w:rsid w:val="00BE5585"/>
    <w:rsid w:val="00BE723F"/>
    <w:rsid w:val="00BE7C7F"/>
    <w:rsid w:val="00BF79C8"/>
    <w:rsid w:val="00C15FCF"/>
    <w:rsid w:val="00C2402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F3860"/>
    <w:rsid w:val="00D01E1F"/>
    <w:rsid w:val="00D044C0"/>
    <w:rsid w:val="00D04ACF"/>
    <w:rsid w:val="00D10459"/>
    <w:rsid w:val="00D20479"/>
    <w:rsid w:val="00D22942"/>
    <w:rsid w:val="00D233BA"/>
    <w:rsid w:val="00D57178"/>
    <w:rsid w:val="00D60404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F068C"/>
    <w:rsid w:val="00E2250F"/>
    <w:rsid w:val="00E22938"/>
    <w:rsid w:val="00E34F57"/>
    <w:rsid w:val="00E54B15"/>
    <w:rsid w:val="00E801BD"/>
    <w:rsid w:val="00E836F4"/>
    <w:rsid w:val="00EA2A86"/>
    <w:rsid w:val="00EC4537"/>
    <w:rsid w:val="00ED19A8"/>
    <w:rsid w:val="00ED5730"/>
    <w:rsid w:val="00EE1CC9"/>
    <w:rsid w:val="00EE4C70"/>
    <w:rsid w:val="00EF719B"/>
    <w:rsid w:val="00F0058A"/>
    <w:rsid w:val="00F036A3"/>
    <w:rsid w:val="00F111A8"/>
    <w:rsid w:val="00F224D4"/>
    <w:rsid w:val="00F33C71"/>
    <w:rsid w:val="00F43028"/>
    <w:rsid w:val="00F669F1"/>
    <w:rsid w:val="00F70366"/>
    <w:rsid w:val="00F771A1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2AD9-0296-4921-AEAB-AFC859CC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13</cp:revision>
  <cp:lastPrinted>2019-02-19T08:03:00Z</cp:lastPrinted>
  <dcterms:created xsi:type="dcterms:W3CDTF">2019-01-31T12:59:00Z</dcterms:created>
  <dcterms:modified xsi:type="dcterms:W3CDTF">2019-02-19T08:32:00Z</dcterms:modified>
</cp:coreProperties>
</file>