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AAF4C" wp14:editId="1D03DF5D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776C1F" w:rsidRDefault="00776C1F" w:rsidP="005F572E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0B0C7A">
        <w:rPr>
          <w:sz w:val="28"/>
          <w:szCs w:val="28"/>
        </w:rPr>
        <w:t xml:space="preserve"> </w:t>
      </w:r>
      <w:r w:rsidR="00595265">
        <w:rPr>
          <w:sz w:val="28"/>
          <w:szCs w:val="28"/>
        </w:rPr>
        <w:t xml:space="preserve"> </w:t>
      </w:r>
      <w:r w:rsidR="00374AF0">
        <w:rPr>
          <w:sz w:val="28"/>
          <w:szCs w:val="28"/>
        </w:rPr>
        <w:t>15</w:t>
      </w:r>
      <w:r w:rsidR="009C393C">
        <w:rPr>
          <w:sz w:val="28"/>
          <w:szCs w:val="28"/>
        </w:rPr>
        <w:t xml:space="preserve"> </w:t>
      </w:r>
      <w:r w:rsidR="00F339E5">
        <w:rPr>
          <w:sz w:val="28"/>
          <w:szCs w:val="28"/>
        </w:rPr>
        <w:t>октябр</w:t>
      </w:r>
      <w:r w:rsidR="000B0C7A">
        <w:rPr>
          <w:sz w:val="28"/>
          <w:szCs w:val="28"/>
        </w:rPr>
        <w:t>я</w:t>
      </w:r>
      <w:r w:rsidR="009C393C">
        <w:rPr>
          <w:sz w:val="28"/>
          <w:szCs w:val="28"/>
        </w:rPr>
        <w:t xml:space="preserve"> </w:t>
      </w:r>
      <w:r w:rsidR="00F339E5">
        <w:rPr>
          <w:sz w:val="28"/>
          <w:szCs w:val="28"/>
        </w:rPr>
        <w:t xml:space="preserve"> </w:t>
      </w:r>
      <w:r w:rsidR="009C393C">
        <w:rPr>
          <w:sz w:val="28"/>
          <w:szCs w:val="28"/>
        </w:rPr>
        <w:t>2019</w:t>
      </w:r>
      <w:r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Pr="00647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C393C">
        <w:rPr>
          <w:sz w:val="28"/>
          <w:szCs w:val="28"/>
        </w:rPr>
        <w:t xml:space="preserve">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374AF0">
        <w:rPr>
          <w:sz w:val="28"/>
          <w:szCs w:val="28"/>
        </w:rPr>
        <w:t xml:space="preserve"> 47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</w:t>
      </w:r>
      <w:proofErr w:type="gramStart"/>
      <w:r w:rsidRPr="005F572E">
        <w:rPr>
          <w:sz w:val="28"/>
          <w:szCs w:val="28"/>
        </w:rPr>
        <w:t>муниципальную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</w:t>
      </w:r>
      <w:proofErr w:type="gramStart"/>
      <w:r w:rsidRPr="005F572E">
        <w:rPr>
          <w:sz w:val="28"/>
          <w:szCs w:val="28"/>
        </w:rPr>
        <w:t>для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Pr="005F572E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A13D07" w:rsidRDefault="00EF5BBC" w:rsidP="00A13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07">
        <w:rPr>
          <w:sz w:val="28"/>
          <w:szCs w:val="28"/>
        </w:rPr>
        <w:t xml:space="preserve">         В соответствии с постановлением Администрации муниципального образования «</w:t>
      </w:r>
      <w:proofErr w:type="spellStart"/>
      <w:r w:rsidR="00A13D07">
        <w:rPr>
          <w:sz w:val="28"/>
          <w:szCs w:val="28"/>
        </w:rPr>
        <w:t>Хиславичский</w:t>
      </w:r>
      <w:proofErr w:type="spellEnd"/>
      <w:r w:rsidR="00A13D07">
        <w:rPr>
          <w:sz w:val="28"/>
          <w:szCs w:val="28"/>
        </w:rPr>
        <w:t xml:space="preserve">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</w:t>
      </w:r>
      <w:proofErr w:type="spellStart"/>
      <w:r w:rsidR="00A13D07">
        <w:rPr>
          <w:sz w:val="28"/>
          <w:szCs w:val="28"/>
        </w:rPr>
        <w:t>Городищенского</w:t>
      </w:r>
      <w:proofErr w:type="spellEnd"/>
      <w:r w:rsidR="00A13D07">
        <w:rPr>
          <w:sz w:val="28"/>
          <w:szCs w:val="28"/>
        </w:rPr>
        <w:t xml:space="preserve"> сельского поселения </w:t>
      </w:r>
      <w:proofErr w:type="spellStart"/>
      <w:r w:rsidR="00A13D07">
        <w:rPr>
          <w:sz w:val="28"/>
          <w:szCs w:val="28"/>
        </w:rPr>
        <w:t>Хиславичского</w:t>
      </w:r>
      <w:proofErr w:type="spellEnd"/>
      <w:r w:rsidR="00A13D07">
        <w:rPr>
          <w:sz w:val="28"/>
          <w:szCs w:val="28"/>
        </w:rPr>
        <w:t xml:space="preserve"> района Смоленской области,</w:t>
      </w:r>
    </w:p>
    <w:p w:rsidR="00776C1F" w:rsidRP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6C1F" w:rsidRPr="000B685C" w:rsidRDefault="00A13D07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B685C">
        <w:rPr>
          <w:sz w:val="28"/>
          <w:szCs w:val="28"/>
        </w:rPr>
        <w:t>п</w:t>
      </w:r>
      <w:proofErr w:type="gramEnd"/>
      <w:r w:rsidRPr="000B685C">
        <w:rPr>
          <w:sz w:val="28"/>
          <w:szCs w:val="28"/>
        </w:rPr>
        <w:t xml:space="preserve">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 w:rsidR="00776C1F"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</w:t>
      </w:r>
      <w:proofErr w:type="spellEnd"/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</w:t>
      </w:r>
      <w:proofErr w:type="gramEnd"/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  <w:r w:rsidR="009C393C">
        <w:rPr>
          <w:sz w:val="28"/>
          <w:szCs w:val="28"/>
        </w:rPr>
        <w:t>№12-а от 19.02.2016г.;</w:t>
      </w:r>
      <w:r w:rsidR="008E2EED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№46-а от 16.08.2016г.</w:t>
      </w:r>
      <w:r w:rsidR="009C393C">
        <w:rPr>
          <w:sz w:val="28"/>
          <w:szCs w:val="28"/>
        </w:rPr>
        <w:t>;</w:t>
      </w:r>
      <w:r w:rsidR="008E2EED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>от 09.11.2016г. №</w:t>
      </w:r>
      <w:r w:rsidR="009C393C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 xml:space="preserve">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5C1B05">
        <w:rPr>
          <w:sz w:val="28"/>
          <w:szCs w:val="28"/>
        </w:rPr>
        <w:t>; от 12.02.2018г. № 8; от 24.10.2018г. № 43</w:t>
      </w:r>
      <w:r w:rsidR="00F339E5">
        <w:rPr>
          <w:sz w:val="28"/>
          <w:szCs w:val="28"/>
        </w:rPr>
        <w:t>; от 11.02.2019г. № 8</w:t>
      </w:r>
      <w:r w:rsidR="00776C1F" w:rsidRPr="000B685C">
        <w:rPr>
          <w:sz w:val="28"/>
          <w:szCs w:val="28"/>
        </w:rPr>
        <w:t xml:space="preserve">), 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EF5BBC">
      <w:pPr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EF5BBC" w:rsidRPr="000B685C" w:rsidRDefault="00EF5BBC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Default="00776C1F" w:rsidP="005F572E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Default="009C393C" w:rsidP="005F572E">
            <w:pPr>
              <w:jc w:val="both"/>
              <w:rPr>
                <w:sz w:val="28"/>
                <w:szCs w:val="28"/>
              </w:rPr>
            </w:pPr>
          </w:p>
          <w:p w:rsidR="009C393C" w:rsidRPr="000B685C" w:rsidRDefault="009C393C" w:rsidP="005F5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F33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бюджетных ассигнований на реализацию муниципал</w:t>
            </w:r>
            <w:r w:rsidR="00A73723">
              <w:rPr>
                <w:sz w:val="28"/>
                <w:szCs w:val="28"/>
              </w:rPr>
              <w:t>ь</w:t>
            </w:r>
            <w:r w:rsidR="00203721">
              <w:rPr>
                <w:sz w:val="28"/>
                <w:szCs w:val="28"/>
              </w:rPr>
              <w:t>ной программы сос</w:t>
            </w:r>
            <w:r w:rsidR="00310A04">
              <w:rPr>
                <w:sz w:val="28"/>
                <w:szCs w:val="28"/>
              </w:rPr>
              <w:t>тавляет 9996773</w:t>
            </w:r>
            <w:r w:rsidR="00595265">
              <w:rPr>
                <w:sz w:val="28"/>
                <w:szCs w:val="28"/>
              </w:rPr>
              <w:t>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9532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«Эффективное выполнение полномочий органом местного самоуправления мун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иципал</w:t>
            </w:r>
            <w:r w:rsidR="00310A04">
              <w:rPr>
                <w:rFonts w:ascii="Times New Roman" w:hAnsi="Times New Roman" w:cs="Times New Roman"/>
                <w:sz w:val="28"/>
                <w:szCs w:val="28"/>
              </w:rPr>
              <w:t>ьного образования»; 9922319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9532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 обеспечивающей подпрограммы «Расходы на разработку и осуществление мероприятий по обеспе</w:t>
            </w:r>
            <w:r w:rsidR="005C1B05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75000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9532F1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9532F1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  <w:p w:rsidR="00776C1F" w:rsidRPr="009532F1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76C1F"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9532F1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средства местного бюджета</w:t>
                  </w:r>
                </w:p>
                <w:p w:rsidR="00776C1F" w:rsidRPr="009532F1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76C1F" w:rsidRPr="00953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776C1F" w:rsidRPr="000B685C" w:rsidTr="001462CD">
              <w:trPr>
                <w:trHeight w:val="28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1462CD">
              <w:trPr>
                <w:trHeight w:val="333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13D07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1962493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13D07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19662493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Pr="000B685C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5C1B05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B05" w:rsidRDefault="005C1B05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5F572E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9C393C">
        <w:rPr>
          <w:sz w:val="28"/>
          <w:szCs w:val="28"/>
        </w:rPr>
        <w:t>про</w:t>
      </w:r>
      <w:r w:rsidR="009532F1">
        <w:rPr>
          <w:sz w:val="28"/>
          <w:szCs w:val="28"/>
        </w:rPr>
        <w:t>граммы составляет 9871898</w:t>
      </w:r>
      <w:r w:rsidR="00595265">
        <w:rPr>
          <w:sz w:val="28"/>
          <w:szCs w:val="28"/>
        </w:rPr>
        <w:t>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A2207F">
        <w:rPr>
          <w:sz w:val="28"/>
          <w:szCs w:val="28"/>
        </w:rPr>
        <w:t>13261</w:t>
      </w:r>
      <w:r w:rsidR="00595265">
        <w:rPr>
          <w:sz w:val="28"/>
          <w:szCs w:val="28"/>
        </w:rPr>
        <w:t>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1390365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1708237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9532F1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1962493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3B56D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3B56DC">
        <w:rPr>
          <w:sz w:val="28"/>
          <w:szCs w:val="28"/>
        </w:rPr>
        <w:t>1790640</w:t>
      </w:r>
      <w:r w:rsidR="00F07D4D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3B56DC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>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–  1819403,00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рублей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рублей</w:t>
      </w:r>
      <w:r w:rsidR="00776C1F" w:rsidRPr="000B685C"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310A04">
              <w:rPr>
                <w:sz w:val="28"/>
                <w:szCs w:val="28"/>
              </w:rPr>
              <w:t>подпрограммы, составляет 9996773</w:t>
            </w:r>
            <w:r w:rsidR="003B56DC">
              <w:rPr>
                <w:sz w:val="28"/>
                <w:szCs w:val="28"/>
              </w:rPr>
              <w:t>,</w:t>
            </w:r>
            <w:r w:rsidR="00F07D4D">
              <w:rPr>
                <w:sz w:val="28"/>
                <w:szCs w:val="28"/>
              </w:rPr>
              <w:t>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1326181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1390365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3B56DC">
              <w:rPr>
                <w:rFonts w:ascii="Times New Roman" w:hAnsi="Times New Roman" w:cs="Times New Roman"/>
                <w:sz w:val="28"/>
                <w:szCs w:val="28"/>
              </w:rPr>
              <w:t>1708237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9532F1">
              <w:rPr>
                <w:rFonts w:ascii="Times New Roman" w:hAnsi="Times New Roman" w:cs="Times New Roman"/>
                <w:sz w:val="28"/>
                <w:szCs w:val="28"/>
              </w:rPr>
              <w:t>1962493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1790640</w:t>
            </w:r>
            <w:r w:rsidR="00F07D4D">
              <w:rPr>
                <w:sz w:val="28"/>
                <w:szCs w:val="28"/>
              </w:rPr>
              <w:t>,0</w:t>
            </w:r>
            <w:r w:rsidR="00A73723">
              <w:rPr>
                <w:sz w:val="28"/>
                <w:szCs w:val="28"/>
              </w:rPr>
              <w:t xml:space="preserve">0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1819403,00 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0,0 рублей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0,0 рублей</w:t>
            </w:r>
          </w:p>
          <w:p w:rsidR="003B56DC" w:rsidRPr="000B685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0,0 рублей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9532F1">
        <w:rPr>
          <w:sz w:val="28"/>
          <w:szCs w:val="28"/>
        </w:rPr>
        <w:t>ния программы составляет 9</w:t>
      </w:r>
      <w:r w:rsidR="00310A04">
        <w:rPr>
          <w:sz w:val="28"/>
          <w:szCs w:val="28"/>
        </w:rPr>
        <w:t>996773</w:t>
      </w:r>
      <w:r w:rsidR="00F07D4D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1326181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A73723">
        <w:rPr>
          <w:sz w:val="28"/>
          <w:szCs w:val="28"/>
        </w:rPr>
        <w:t>1390365</w:t>
      </w:r>
      <w:r w:rsidR="00CA1653">
        <w:rPr>
          <w:sz w:val="28"/>
          <w:szCs w:val="28"/>
        </w:rPr>
        <w:t xml:space="preserve">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3B56DC">
        <w:rPr>
          <w:sz w:val="28"/>
          <w:szCs w:val="28"/>
        </w:rPr>
        <w:t xml:space="preserve"> -  1708237</w:t>
      </w:r>
      <w:r>
        <w:rPr>
          <w:sz w:val="28"/>
          <w:szCs w:val="28"/>
        </w:rPr>
        <w:t xml:space="preserve">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10A0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1962493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 w:rsidR="00F07D4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="00904254">
        <w:rPr>
          <w:sz w:val="28"/>
          <w:szCs w:val="28"/>
        </w:rPr>
        <w:t xml:space="preserve"> 1790640</w:t>
      </w:r>
      <w:r w:rsidR="00F07D4D">
        <w:rPr>
          <w:sz w:val="28"/>
          <w:szCs w:val="28"/>
        </w:rPr>
        <w:t>,0</w:t>
      </w:r>
      <w:r w:rsidR="00F0785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-  1819403,00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-  0,0 рублей</w:t>
      </w:r>
    </w:p>
    <w:p w:rsidR="00904254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рублей</w:t>
      </w:r>
    </w:p>
    <w:p w:rsidR="00776C1F" w:rsidRPr="00CA1653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CD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1F" w:rsidRPr="001462CD">
        <w:rPr>
          <w:rFonts w:ascii="Times New Roman" w:hAnsi="Times New Roman" w:cs="Times New Roman"/>
          <w:b w:val="0"/>
          <w:sz w:val="28"/>
          <w:szCs w:val="28"/>
        </w:rPr>
        <w:t>) В Паспорте обеспечивающей подпрограммы «Расходы на разработку и осуществление мероприятий по обеспечению пожарной безопасности»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90425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75</w:t>
            </w:r>
            <w:r w:rsidR="00E25B3C">
              <w:rPr>
                <w:sz w:val="28"/>
                <w:szCs w:val="28"/>
              </w:rPr>
              <w:t xml:space="preserve"> 000</w:t>
            </w:r>
            <w:r w:rsidR="00776C1F" w:rsidRPr="000B685C">
              <w:rPr>
                <w:sz w:val="28"/>
                <w:szCs w:val="28"/>
              </w:rPr>
              <w:t xml:space="preserve">  тыс.</w:t>
            </w:r>
            <w:r w:rsidR="004A4122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рублей,  в  том числе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A22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4A4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2021 год -  15 000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2022 год – 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2023 год – 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 рублей</w:t>
                  </w:r>
                </w:p>
                <w:p w:rsidR="00904254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2024 год –</w:t>
                  </w:r>
                  <w:r w:rsidR="009C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 рублей</w:t>
                  </w:r>
                </w:p>
                <w:p w:rsidR="00904254" w:rsidRPr="000B685C" w:rsidRDefault="00904254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5F572E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DF9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776C1F" w:rsidRPr="008E5DF9">
        <w:rPr>
          <w:rFonts w:ascii="Times New Roman" w:hAnsi="Times New Roman" w:cs="Times New Roman"/>
          <w:b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904254">
        <w:rPr>
          <w:sz w:val="28"/>
          <w:szCs w:val="28"/>
        </w:rPr>
        <w:t>ния программы составляет 75</w:t>
      </w:r>
      <w:r w:rsidR="00CA1653">
        <w:rPr>
          <w:sz w:val="28"/>
          <w:szCs w:val="28"/>
        </w:rPr>
        <w:t>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904254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15</w:t>
      </w:r>
      <w:r w:rsidR="004A4122">
        <w:rPr>
          <w:sz w:val="28"/>
          <w:szCs w:val="28"/>
        </w:rPr>
        <w:t xml:space="preserve">000,00   </w:t>
      </w:r>
      <w:r w:rsidR="00776C1F" w:rsidRPr="000B685C">
        <w:rPr>
          <w:sz w:val="28"/>
          <w:szCs w:val="28"/>
        </w:rPr>
        <w:t>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 год -  15000,00  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 год -  0,0  рублей</w:t>
      </w:r>
    </w:p>
    <w:p w:rsidR="00904254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-  0,0  рублей</w:t>
      </w:r>
    </w:p>
    <w:p w:rsidR="00776C1F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 рублей</w:t>
      </w:r>
      <w:r w:rsidR="00776C1F" w:rsidRPr="000B685C">
        <w:rPr>
          <w:sz w:val="28"/>
          <w:szCs w:val="28"/>
        </w:rPr>
        <w:t xml:space="preserve"> </w:t>
      </w:r>
    </w:p>
    <w:p w:rsidR="00776C1F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904254" w:rsidRPr="000B685C" w:rsidRDefault="00904254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1462CD">
        <w:rPr>
          <w:b/>
          <w:sz w:val="28"/>
          <w:szCs w:val="28"/>
        </w:rPr>
        <w:t xml:space="preserve">) </w:t>
      </w:r>
      <w:r w:rsidR="00776C1F" w:rsidRPr="008E5DF9">
        <w:rPr>
          <w:sz w:val="28"/>
          <w:szCs w:val="28"/>
        </w:rPr>
        <w:t>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F0785D" w:rsidRPr="001462CD" w:rsidRDefault="00776C1F" w:rsidP="0014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904254">
        <w:rPr>
          <w:sz w:val="28"/>
          <w:szCs w:val="28"/>
        </w:rPr>
        <w:t xml:space="preserve">         </w:t>
      </w:r>
      <w:r w:rsidR="00310A04">
        <w:rPr>
          <w:sz w:val="28"/>
          <w:szCs w:val="28"/>
        </w:rPr>
        <w:t>В.В. Якушев</w:t>
      </w:r>
    </w:p>
    <w:p w:rsidR="001D3A8F" w:rsidRDefault="001D3A8F" w:rsidP="00DD67D1">
      <w:pPr>
        <w:autoSpaceDE w:val="0"/>
        <w:autoSpaceDN w:val="0"/>
        <w:adjustRightInd w:val="0"/>
        <w:spacing w:after="0" w:line="240" w:lineRule="auto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04254" w:rsidRDefault="0090425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310A04" w:rsidRDefault="00310A04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Хиславичского</w:t>
      </w:r>
      <w:proofErr w:type="spellEnd"/>
      <w:r w:rsidRPr="00F0785D">
        <w:rPr>
          <w:bCs/>
          <w:sz w:val="24"/>
          <w:szCs w:val="24"/>
        </w:rPr>
        <w:t xml:space="preserve">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8E5DF9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постановлений</w:t>
      </w:r>
      <w:r w:rsidR="009B2F0C" w:rsidRPr="00F0785D">
        <w:rPr>
          <w:bCs/>
          <w:sz w:val="24"/>
          <w:szCs w:val="24"/>
        </w:rPr>
        <w:t xml:space="preserve"> от 19.02.2016г. №12-а, </w:t>
      </w:r>
    </w:p>
    <w:p w:rsidR="008E5DF9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 от 16.08.2016г. №46-а</w:t>
      </w:r>
      <w:r w:rsidR="00CA1653" w:rsidRPr="00F0785D">
        <w:rPr>
          <w:bCs/>
          <w:sz w:val="24"/>
          <w:szCs w:val="24"/>
        </w:rPr>
        <w:t xml:space="preserve">, от 09.11.2016г. № 61, </w:t>
      </w:r>
    </w:p>
    <w:p w:rsidR="008E5DF9" w:rsidRDefault="00CA1653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28.12.2016г. №73</w:t>
      </w:r>
      <w:r w:rsidR="008E5DF9">
        <w:rPr>
          <w:bCs/>
          <w:sz w:val="24"/>
          <w:szCs w:val="24"/>
        </w:rPr>
        <w:t>,</w:t>
      </w:r>
      <w:r w:rsidR="004A4122">
        <w:rPr>
          <w:bCs/>
          <w:sz w:val="24"/>
          <w:szCs w:val="24"/>
        </w:rPr>
        <w:t xml:space="preserve"> </w:t>
      </w:r>
      <w:r w:rsidR="008E5DF9">
        <w:rPr>
          <w:bCs/>
          <w:sz w:val="24"/>
          <w:szCs w:val="24"/>
        </w:rPr>
        <w:t xml:space="preserve"> </w:t>
      </w:r>
      <w:r w:rsidR="001462CD"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 xml:space="preserve">, </w:t>
      </w:r>
    </w:p>
    <w:p w:rsidR="00310A04" w:rsidRDefault="00930C79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24.10.2018г. № 43</w:t>
      </w:r>
      <w:r w:rsidR="00904254">
        <w:rPr>
          <w:bCs/>
          <w:sz w:val="24"/>
          <w:szCs w:val="24"/>
        </w:rPr>
        <w:t xml:space="preserve">, </w:t>
      </w:r>
      <w:r w:rsidR="008E5DF9">
        <w:rPr>
          <w:bCs/>
          <w:sz w:val="24"/>
          <w:szCs w:val="24"/>
        </w:rPr>
        <w:t xml:space="preserve"> от 11</w:t>
      </w:r>
      <w:r w:rsidR="00904254">
        <w:rPr>
          <w:bCs/>
          <w:sz w:val="24"/>
          <w:szCs w:val="24"/>
        </w:rPr>
        <w:t xml:space="preserve">.02.2019г. № </w:t>
      </w:r>
      <w:r w:rsidR="008E5DF9">
        <w:rPr>
          <w:bCs/>
          <w:sz w:val="24"/>
          <w:szCs w:val="24"/>
        </w:rPr>
        <w:t>8</w:t>
      </w:r>
      <w:r w:rsidR="00310A04">
        <w:rPr>
          <w:bCs/>
          <w:sz w:val="24"/>
          <w:szCs w:val="24"/>
        </w:rPr>
        <w:t xml:space="preserve">; </w:t>
      </w:r>
    </w:p>
    <w:p w:rsidR="009B2F0C" w:rsidRPr="00F0785D" w:rsidRDefault="00310A04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15.10.2019г. № 47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590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550769">
        <w:trPr>
          <w:trHeight w:val="314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310A0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5076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 w:rsidP="00310A04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Pr="001462CD" w:rsidRDefault="00DF631A" w:rsidP="00550769">
            <w:pPr>
              <w:spacing w:after="0" w:line="240" w:lineRule="auto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507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904254" w:rsidP="0055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 w:rsidR="008E5D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ть  этапов, 2016 - 2024</w:t>
            </w:r>
            <w:r w:rsidR="00DF631A">
              <w:rPr>
                <w:sz w:val="28"/>
                <w:szCs w:val="28"/>
              </w:rPr>
              <w:t xml:space="preserve">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F572E">
            <w:pPr>
              <w:rPr>
                <w:sz w:val="28"/>
                <w:szCs w:val="28"/>
              </w:rPr>
            </w:pPr>
          </w:p>
          <w:p w:rsidR="008E5DF9" w:rsidRDefault="008E5DF9" w:rsidP="005507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310A04">
              <w:rPr>
                <w:sz w:val="28"/>
                <w:szCs w:val="28"/>
              </w:rPr>
              <w:t>9996</w:t>
            </w:r>
            <w:r w:rsidR="008E5DF9">
              <w:rPr>
                <w:sz w:val="28"/>
                <w:szCs w:val="28"/>
              </w:rPr>
              <w:t>773</w:t>
            </w:r>
            <w:r w:rsidRPr="00CA1653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310A04">
              <w:rPr>
                <w:rFonts w:ascii="Times New Roman" w:hAnsi="Times New Roman" w:cs="Times New Roman"/>
                <w:sz w:val="28"/>
                <w:szCs w:val="28"/>
              </w:rPr>
              <w:t>9922319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r w:rsidR="004A41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="00904254">
              <w:rPr>
                <w:sz w:val="28"/>
                <w:szCs w:val="28"/>
              </w:rPr>
              <w:t>75</w:t>
            </w:r>
            <w:r w:rsidRPr="00CA1653">
              <w:rPr>
                <w:sz w:val="28"/>
                <w:szCs w:val="28"/>
              </w:rPr>
              <w:t>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1708237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310A0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1962493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10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962493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1790640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</w:t>
                  </w:r>
                  <w:r w:rsidR="00BC5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8E5DF9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1819403</w:t>
                  </w:r>
                  <w:r w:rsidR="00BC5F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0425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904254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254" w:rsidRDefault="00BC5F80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F631A" w:rsidRDefault="00DF631A" w:rsidP="005F572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 xml:space="preserve">уровня 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Pr="001462CD" w:rsidRDefault="00DF631A" w:rsidP="005F572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20AD"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8725F5" w:rsidP="005507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 w:rsidR="005920AD"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5076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50769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5920AD" w:rsidRPr="008725F5" w:rsidRDefault="005920AD" w:rsidP="008725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550769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9996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773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Pr="00550769" w:rsidRDefault="005920AD" w:rsidP="0087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 w:rsidRPr="00550769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55076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0769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550769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872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5920AD" w:rsidTr="008725F5">
        <w:trPr>
          <w:cantSplit/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(этапы) реализации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5920AD">
              <w:rPr>
                <w:sz w:val="28"/>
                <w:szCs w:val="28"/>
              </w:rPr>
              <w:t xml:space="preserve"> этап</w:t>
            </w:r>
            <w:r w:rsidR="00B62CA8"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2024</w:t>
            </w:r>
            <w:r w:rsidR="00B62CA8">
              <w:rPr>
                <w:sz w:val="28"/>
                <w:szCs w:val="28"/>
              </w:rPr>
              <w:t>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8725F5">
        <w:trPr>
          <w:cantSplit/>
          <w:trHeight w:val="1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550769">
              <w:rPr>
                <w:color w:val="000000"/>
                <w:sz w:val="28"/>
                <w:szCs w:val="28"/>
              </w:rPr>
              <w:t>9922319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1F72C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1390365,</w:t>
            </w:r>
            <w:r w:rsidR="00B62CA8">
              <w:rPr>
                <w:color w:val="000000"/>
                <w:sz w:val="28"/>
                <w:szCs w:val="28"/>
              </w:rPr>
              <w:t>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1708237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</w:t>
            </w:r>
            <w:r w:rsidR="00550769">
              <w:rPr>
                <w:sz w:val="28"/>
                <w:szCs w:val="28"/>
              </w:rPr>
              <w:t>д – 1962493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1F72C3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1790640</w:t>
            </w:r>
            <w:r w:rsidR="001F72C3">
              <w:rPr>
                <w:sz w:val="28"/>
                <w:szCs w:val="28"/>
              </w:rPr>
              <w:t>,00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8725F5">
              <w:rPr>
                <w:sz w:val="28"/>
                <w:szCs w:val="28"/>
              </w:rPr>
              <w:t xml:space="preserve"> 1819403,00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 xml:space="preserve">  0,0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725F5">
              <w:rPr>
                <w:sz w:val="28"/>
                <w:szCs w:val="28"/>
              </w:rPr>
              <w:t xml:space="preserve">   0,0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8725F5">
              <w:rPr>
                <w:sz w:val="28"/>
                <w:szCs w:val="28"/>
              </w:rPr>
              <w:t xml:space="preserve">    0,0 рублей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>играционные потоки</w:t>
      </w:r>
      <w:r w:rsidR="008725F5">
        <w:rPr>
          <w:rFonts w:eastAsia="Times New Roman"/>
          <w:sz w:val="28"/>
          <w:szCs w:val="28"/>
          <w:lang w:eastAsia="ru-RU"/>
        </w:rPr>
        <w:t>,</w:t>
      </w:r>
      <w:r w:rsidRPr="00551711">
        <w:rPr>
          <w:rFonts w:eastAsia="Times New Roman"/>
          <w:sz w:val="28"/>
          <w:szCs w:val="28"/>
          <w:lang w:eastAsia="ru-RU"/>
        </w:rPr>
        <w:t xml:space="preserve"> как </w:t>
      </w:r>
      <w:r w:rsidR="008725F5" w:rsidRPr="00551711">
        <w:rPr>
          <w:rFonts w:eastAsia="Times New Roman"/>
          <w:sz w:val="28"/>
          <w:szCs w:val="28"/>
          <w:lang w:eastAsia="ru-RU"/>
        </w:rPr>
        <w:t>внутри региональные</w:t>
      </w:r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lastRenderedPageBreak/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8725F5" w:rsidRDefault="00A401E7" w:rsidP="008725F5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550769">
        <w:rPr>
          <w:bCs/>
          <w:sz w:val="28"/>
          <w:szCs w:val="28"/>
        </w:rPr>
        <w:t>9922319</w:t>
      </w:r>
      <w:r w:rsidR="00B17E9D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lastRenderedPageBreak/>
        <w:t>Обеспечивающая подпрограмма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BC5F80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C7583A">
              <w:rPr>
                <w:sz w:val="28"/>
                <w:szCs w:val="28"/>
              </w:rPr>
              <w:t xml:space="preserve"> этапов, </w:t>
            </w:r>
            <w:r w:rsidR="00C7583A"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6-2024</w:t>
            </w:r>
            <w:r w:rsidR="00C7583A">
              <w:rPr>
                <w:sz w:val="28"/>
                <w:szCs w:val="28"/>
              </w:rPr>
              <w:t xml:space="preserve">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BC5F80">
              <w:rPr>
                <w:sz w:val="28"/>
                <w:szCs w:val="28"/>
              </w:rPr>
              <w:t>75</w:t>
            </w:r>
            <w:r w:rsidRPr="008B13D7">
              <w:rPr>
                <w:sz w:val="28"/>
                <w:szCs w:val="28"/>
              </w:rPr>
              <w:t>000,0</w:t>
            </w:r>
            <w:r w:rsidR="0024660D" w:rsidRPr="008B13D7">
              <w:rPr>
                <w:sz w:val="28"/>
                <w:szCs w:val="28"/>
              </w:rPr>
              <w:t>0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F72C3">
              <w:rPr>
                <w:sz w:val="28"/>
                <w:szCs w:val="28"/>
              </w:rPr>
              <w:t>15</w:t>
            </w:r>
            <w:r w:rsidR="008B13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0,0</w:t>
            </w:r>
            <w:r w:rsidR="008B13D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рублей.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15000,00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>0,0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25F5">
              <w:rPr>
                <w:sz w:val="28"/>
                <w:szCs w:val="28"/>
              </w:rPr>
              <w:t>0,0 рублей</w:t>
            </w:r>
          </w:p>
          <w:p w:rsidR="00BC5F80" w:rsidRPr="00A75722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8725F5">
              <w:rPr>
                <w:sz w:val="28"/>
                <w:szCs w:val="28"/>
              </w:rPr>
              <w:t xml:space="preserve"> 0,0 рублей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BC5F80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F339E5">
          <w:footerReference w:type="default" r:id="rId14"/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462CD" w:rsidRDefault="001462CD" w:rsidP="0014757C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444135" w:rsidRPr="001462CD" w:rsidRDefault="006016C5" w:rsidP="001462CD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Хиславичского</w:t>
      </w:r>
      <w:proofErr w:type="spellEnd"/>
      <w:r w:rsidRPr="001462CD">
        <w:rPr>
          <w:sz w:val="24"/>
          <w:szCs w:val="24"/>
        </w:rPr>
        <w:t xml:space="preserve"> района Смоленской области»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14757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14757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14757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14757C" w:rsidRDefault="00444135" w:rsidP="00147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>«Создание условий для эффективного управления муни</w:t>
      </w:r>
      <w:r w:rsidR="007A38F6" w:rsidRPr="0014757C">
        <w:rPr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 w:rsidRPr="0014757C">
        <w:rPr>
          <w:color w:val="000000"/>
          <w:sz w:val="28"/>
          <w:szCs w:val="28"/>
        </w:rPr>
        <w:t>Городищен</w:t>
      </w:r>
      <w:r w:rsidRPr="0014757C">
        <w:rPr>
          <w:color w:val="000000"/>
          <w:sz w:val="28"/>
          <w:szCs w:val="28"/>
        </w:rPr>
        <w:t>ского</w:t>
      </w:r>
      <w:proofErr w:type="spellEnd"/>
      <w:r w:rsidRPr="0014757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57C">
        <w:rPr>
          <w:color w:val="000000"/>
          <w:sz w:val="28"/>
          <w:szCs w:val="28"/>
        </w:rPr>
        <w:t>Хиславичского</w:t>
      </w:r>
      <w:proofErr w:type="spellEnd"/>
      <w:r w:rsidRPr="0014757C">
        <w:rPr>
          <w:color w:val="000000"/>
          <w:sz w:val="28"/>
          <w:szCs w:val="28"/>
        </w:rPr>
        <w:t xml:space="preserve"> района Смоленской области» 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690"/>
        <w:gridCol w:w="602"/>
      </w:tblGrid>
      <w:tr w:rsidR="006016C5" w:rsidRPr="00DE7130" w:rsidTr="003B348F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94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6016C5" w:rsidRPr="00DE7130" w:rsidRDefault="006016C5" w:rsidP="005507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550769">
              <w:rPr>
                <w:rFonts w:ascii="Times New Roman" w:hAnsi="Times New Roman" w:cs="Times New Roman"/>
                <w:sz w:val="22"/>
                <w:szCs w:val="22"/>
              </w:rPr>
              <w:t xml:space="preserve">точник финансового обеспечения </w:t>
            </w:r>
          </w:p>
        </w:tc>
        <w:tc>
          <w:tcPr>
            <w:tcW w:w="4961" w:type="dxa"/>
            <w:gridSpan w:val="7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4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14757C" w:rsidRPr="00DE7130" w:rsidTr="003B348F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A06CAA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4757C" w:rsidRPr="00B170B2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DE7130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14757C" w:rsidRPr="0014757C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2995"/>
        <w:gridCol w:w="1843"/>
        <w:gridCol w:w="1276"/>
        <w:gridCol w:w="850"/>
        <w:gridCol w:w="709"/>
        <w:gridCol w:w="709"/>
        <w:gridCol w:w="850"/>
        <w:gridCol w:w="709"/>
        <w:gridCol w:w="567"/>
        <w:gridCol w:w="567"/>
        <w:gridCol w:w="709"/>
        <w:gridCol w:w="709"/>
        <w:gridCol w:w="567"/>
        <w:gridCol w:w="93"/>
        <w:gridCol w:w="60"/>
        <w:gridCol w:w="447"/>
        <w:gridCol w:w="30"/>
        <w:gridCol w:w="15"/>
        <w:gridCol w:w="15"/>
        <w:gridCol w:w="48"/>
        <w:gridCol w:w="135"/>
        <w:gridCol w:w="447"/>
        <w:gridCol w:w="15"/>
        <w:gridCol w:w="15"/>
        <w:gridCol w:w="48"/>
        <w:gridCol w:w="30"/>
        <w:gridCol w:w="461"/>
      </w:tblGrid>
      <w:tr w:rsidR="006016C5" w:rsidRPr="00DE7130" w:rsidTr="003B348F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843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709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1859" w:type="dxa"/>
            <w:gridSpan w:val="1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рация Администрации Городищенского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14757C" w:rsidRPr="0012265D" w:rsidTr="00F339E5">
        <w:trPr>
          <w:trHeight w:val="271"/>
          <w:tblCellSpacing w:w="5" w:type="nil"/>
        </w:trPr>
        <w:tc>
          <w:tcPr>
            <w:tcW w:w="15468" w:type="dxa"/>
            <w:gridSpan w:val="28"/>
          </w:tcPr>
          <w:p w:rsidR="0014757C" w:rsidRPr="00832C2D" w:rsidRDefault="0014757C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t>1.1.</w:t>
            </w:r>
          </w:p>
        </w:tc>
        <w:tc>
          <w:tcPr>
            <w:tcW w:w="2995" w:type="dxa"/>
          </w:tcPr>
          <w:p w:rsidR="0014757C" w:rsidRPr="0012265D" w:rsidRDefault="0014757C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00" w:type="dxa"/>
            <w:gridSpan w:val="3"/>
            <w:vAlign w:val="center"/>
          </w:tcPr>
          <w:p w:rsidR="0014757C" w:rsidRPr="0012265D" w:rsidRDefault="0014757C" w:rsidP="0014757C"/>
        </w:tc>
        <w:tc>
          <w:tcPr>
            <w:tcW w:w="705" w:type="dxa"/>
            <w:gridSpan w:val="7"/>
            <w:vAlign w:val="center"/>
          </w:tcPr>
          <w:p w:rsidR="0014757C" w:rsidRPr="0012265D" w:rsidRDefault="0014757C" w:rsidP="0014757C"/>
        </w:tc>
        <w:tc>
          <w:tcPr>
            <w:tcW w:w="554" w:type="dxa"/>
            <w:gridSpan w:val="4"/>
            <w:vAlign w:val="center"/>
          </w:tcPr>
          <w:p w:rsidR="0014757C" w:rsidRPr="0012265D" w:rsidRDefault="0014757C" w:rsidP="0014757C"/>
        </w:tc>
      </w:tr>
      <w:tr w:rsidR="0014757C" w:rsidRPr="0012265D" w:rsidTr="003B348F">
        <w:trPr>
          <w:cantSplit/>
          <w:trHeight w:val="320"/>
          <w:tblCellSpacing w:w="5" w:type="nil"/>
        </w:trPr>
        <w:tc>
          <w:tcPr>
            <w:tcW w:w="549" w:type="dxa"/>
          </w:tcPr>
          <w:p w:rsidR="0014757C" w:rsidRPr="0012265D" w:rsidRDefault="0014757C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>1.2.</w:t>
            </w:r>
          </w:p>
        </w:tc>
        <w:tc>
          <w:tcPr>
            <w:tcW w:w="2995" w:type="dxa"/>
          </w:tcPr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14757C" w:rsidRDefault="0014757C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757C" w:rsidRPr="0012265D" w:rsidRDefault="0014757C" w:rsidP="008832FB">
            <w:pPr>
              <w:jc w:val="center"/>
            </w:pPr>
            <w:r>
              <w:t>х</w:t>
            </w:r>
          </w:p>
        </w:tc>
        <w:tc>
          <w:tcPr>
            <w:tcW w:w="630" w:type="dxa"/>
            <w:gridSpan w:val="4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660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  <w:tc>
          <w:tcPr>
            <w:tcW w:w="569" w:type="dxa"/>
            <w:gridSpan w:val="5"/>
            <w:vAlign w:val="center"/>
          </w:tcPr>
          <w:p w:rsidR="0014757C" w:rsidRPr="0012265D" w:rsidRDefault="0014757C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8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EA1114" w:rsidRPr="002F02BE" w:rsidRDefault="00EA1114" w:rsidP="008832FB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A1114" w:rsidRPr="0012265D" w:rsidTr="003B348F">
        <w:trPr>
          <w:cantSplit/>
          <w:trHeight w:val="495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995" w:type="dxa"/>
          </w:tcPr>
          <w:p w:rsidR="00EA1114" w:rsidRPr="00755985" w:rsidRDefault="00EA1114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43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55240C" w:rsidRDefault="00EA1114" w:rsidP="00EA11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709" w:type="dxa"/>
            <w:vAlign w:val="center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675" w:type="dxa"/>
            <w:gridSpan w:val="6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EA1114" w:rsidRPr="0012265D" w:rsidRDefault="00EA1114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8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8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A1114" w:rsidRPr="0012265D" w:rsidRDefault="00EA1114" w:rsidP="008832FB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</w:tcPr>
          <w:p w:rsidR="00EA1114" w:rsidRPr="0012265D" w:rsidRDefault="00EA1114" w:rsidP="008832FB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6148,5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820,5</w:t>
            </w:r>
          </w:p>
        </w:tc>
        <w:tc>
          <w:tcPr>
            <w:tcW w:w="850" w:type="dxa"/>
          </w:tcPr>
          <w:p w:rsidR="00EA1114" w:rsidRDefault="003B348F" w:rsidP="008832FB">
            <w:pPr>
              <w:jc w:val="center"/>
            </w:pPr>
            <w:r>
              <w:t>1067,5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1132,4</w:t>
            </w:r>
          </w:p>
        </w:tc>
        <w:tc>
          <w:tcPr>
            <w:tcW w:w="567" w:type="dxa"/>
          </w:tcPr>
          <w:p w:rsidR="00EA1114" w:rsidRDefault="003B348F" w:rsidP="00227B36">
            <w:r>
              <w:t>1161,3</w:t>
            </w:r>
          </w:p>
        </w:tc>
        <w:tc>
          <w:tcPr>
            <w:tcW w:w="567" w:type="dxa"/>
          </w:tcPr>
          <w:p w:rsidR="00EA1114" w:rsidRPr="002F02BE" w:rsidRDefault="003B348F" w:rsidP="008832FB">
            <w:r>
              <w:t>1189,0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2772,2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431,3</w:t>
            </w:r>
          </w:p>
        </w:tc>
        <w:tc>
          <w:tcPr>
            <w:tcW w:w="850" w:type="dxa"/>
          </w:tcPr>
          <w:p w:rsidR="00EA1114" w:rsidRPr="0012265D" w:rsidRDefault="00933459" w:rsidP="00227B36">
            <w:r>
              <w:t>488,9</w:t>
            </w:r>
            <w:bookmarkStart w:id="2" w:name="_GoBack"/>
            <w:bookmarkEnd w:id="2"/>
          </w:p>
        </w:tc>
        <w:tc>
          <w:tcPr>
            <w:tcW w:w="709" w:type="dxa"/>
          </w:tcPr>
          <w:p w:rsidR="00EA1114" w:rsidRPr="002F02BE" w:rsidRDefault="00933459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  <w:r w:rsidR="003B348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8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95" w:type="dxa"/>
          </w:tcPr>
          <w:p w:rsidR="00EA1114" w:rsidRPr="0012265D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EA1114" w:rsidRPr="0012265D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EA1114" w:rsidRPr="0012265D" w:rsidRDefault="003B348F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876,1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709" w:type="dxa"/>
          </w:tcPr>
          <w:p w:rsidR="00EA1114" w:rsidRPr="0012265D" w:rsidRDefault="00EA1114" w:rsidP="00227B36">
            <w:r>
              <w:t>123,0</w:t>
            </w:r>
          </w:p>
        </w:tc>
        <w:tc>
          <w:tcPr>
            <w:tcW w:w="850" w:type="dxa"/>
          </w:tcPr>
          <w:p w:rsidR="00EA1114" w:rsidRPr="0012265D" w:rsidRDefault="00EA1114" w:rsidP="00227B36">
            <w:r>
              <w:t>136,8</w:t>
            </w:r>
          </w:p>
        </w:tc>
        <w:tc>
          <w:tcPr>
            <w:tcW w:w="709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EA111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14" w:rsidRPr="0012265D" w:rsidTr="003B348F">
        <w:trPr>
          <w:cantSplit/>
          <w:trHeight w:val="291"/>
          <w:tblCellSpacing w:w="5" w:type="nil"/>
        </w:trPr>
        <w:tc>
          <w:tcPr>
            <w:tcW w:w="549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EA1114" w:rsidRDefault="00EA111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EA1114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114" w:rsidRPr="00D66753" w:rsidRDefault="00EA1114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1114" w:rsidRPr="0012265D" w:rsidRDefault="00933459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9922</w:t>
            </w:r>
            <w:r w:rsidR="003B348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EA1114" w:rsidRPr="0012265D" w:rsidRDefault="00EA1114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709" w:type="dxa"/>
          </w:tcPr>
          <w:p w:rsidR="00EA1114" w:rsidRPr="0012265D" w:rsidRDefault="003B348F" w:rsidP="00227B36">
            <w:r>
              <w:t>1374,8</w:t>
            </w:r>
          </w:p>
        </w:tc>
        <w:tc>
          <w:tcPr>
            <w:tcW w:w="850" w:type="dxa"/>
          </w:tcPr>
          <w:p w:rsidR="00EA1114" w:rsidRPr="0012265D" w:rsidRDefault="003B348F" w:rsidP="00227B36">
            <w:r>
              <w:t>1693,2</w:t>
            </w:r>
          </w:p>
        </w:tc>
        <w:tc>
          <w:tcPr>
            <w:tcW w:w="709" w:type="dxa"/>
          </w:tcPr>
          <w:p w:rsidR="00EA1114" w:rsidRPr="002F02BE" w:rsidRDefault="00933459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  <w:r w:rsidR="003B348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</w:tcPr>
          <w:p w:rsidR="00EA1114" w:rsidRPr="002F02BE" w:rsidRDefault="003B348F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1775,7</w:t>
            </w:r>
          </w:p>
        </w:tc>
        <w:tc>
          <w:tcPr>
            <w:tcW w:w="567" w:type="dxa"/>
          </w:tcPr>
          <w:p w:rsidR="00EA1114" w:rsidRPr="002F02BE" w:rsidRDefault="003B348F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1804,4</w:t>
            </w: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6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A1114" w:rsidRPr="002F02BE" w:rsidRDefault="00EA1114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F0785D">
      <w:pPr>
        <w:spacing w:after="0" w:line="240" w:lineRule="auto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933459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3C" w:rsidRDefault="007A573C" w:rsidP="00EF5BBC">
      <w:pPr>
        <w:spacing w:after="0" w:line="240" w:lineRule="auto"/>
      </w:pPr>
      <w:r>
        <w:separator/>
      </w:r>
    </w:p>
  </w:endnote>
  <w:endnote w:type="continuationSeparator" w:id="0">
    <w:p w:rsidR="007A573C" w:rsidRDefault="007A573C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Content>
      <w:p w:rsidR="00374AF0" w:rsidRDefault="00374AF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8A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74AF0" w:rsidRDefault="00374A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3C" w:rsidRDefault="007A573C" w:rsidP="00EF5BBC">
      <w:pPr>
        <w:spacing w:after="0" w:line="240" w:lineRule="auto"/>
      </w:pPr>
      <w:r>
        <w:separator/>
      </w:r>
    </w:p>
  </w:footnote>
  <w:footnote w:type="continuationSeparator" w:id="0">
    <w:p w:rsidR="007A573C" w:rsidRDefault="007A573C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0C7A"/>
    <w:rsid w:val="000C7CF8"/>
    <w:rsid w:val="000E16FB"/>
    <w:rsid w:val="001011A2"/>
    <w:rsid w:val="0010223A"/>
    <w:rsid w:val="0012399A"/>
    <w:rsid w:val="00145B22"/>
    <w:rsid w:val="001462CD"/>
    <w:rsid w:val="0014757C"/>
    <w:rsid w:val="00153517"/>
    <w:rsid w:val="00162C5D"/>
    <w:rsid w:val="0017412C"/>
    <w:rsid w:val="00197675"/>
    <w:rsid w:val="001A4200"/>
    <w:rsid w:val="001C5AB7"/>
    <w:rsid w:val="001D1901"/>
    <w:rsid w:val="001D253D"/>
    <w:rsid w:val="001D38A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E18C5"/>
    <w:rsid w:val="002E18FD"/>
    <w:rsid w:val="002F2157"/>
    <w:rsid w:val="00307E94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902E5"/>
    <w:rsid w:val="003A2548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D4FF6"/>
    <w:rsid w:val="004E3321"/>
    <w:rsid w:val="004F51B2"/>
    <w:rsid w:val="005073AB"/>
    <w:rsid w:val="00520C81"/>
    <w:rsid w:val="00541A80"/>
    <w:rsid w:val="00541D74"/>
    <w:rsid w:val="0054387E"/>
    <w:rsid w:val="00550769"/>
    <w:rsid w:val="005526F6"/>
    <w:rsid w:val="00557E0C"/>
    <w:rsid w:val="00562E09"/>
    <w:rsid w:val="005643AF"/>
    <w:rsid w:val="00571F49"/>
    <w:rsid w:val="005920AD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E01F2"/>
    <w:rsid w:val="005F2A20"/>
    <w:rsid w:val="005F572E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87323"/>
    <w:rsid w:val="007A38F6"/>
    <w:rsid w:val="007A573C"/>
    <w:rsid w:val="007C367D"/>
    <w:rsid w:val="007C6670"/>
    <w:rsid w:val="007D77F1"/>
    <w:rsid w:val="007E0B45"/>
    <w:rsid w:val="007E563D"/>
    <w:rsid w:val="007E61DF"/>
    <w:rsid w:val="00834617"/>
    <w:rsid w:val="0085547C"/>
    <w:rsid w:val="008610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6F54"/>
    <w:rsid w:val="00904254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9052F"/>
    <w:rsid w:val="00996CB0"/>
    <w:rsid w:val="009B2F0C"/>
    <w:rsid w:val="009B555F"/>
    <w:rsid w:val="009C1D1B"/>
    <w:rsid w:val="009C393C"/>
    <w:rsid w:val="009C69B4"/>
    <w:rsid w:val="009D6A21"/>
    <w:rsid w:val="009E6087"/>
    <w:rsid w:val="00A11021"/>
    <w:rsid w:val="00A13D07"/>
    <w:rsid w:val="00A2189B"/>
    <w:rsid w:val="00A2207F"/>
    <w:rsid w:val="00A27823"/>
    <w:rsid w:val="00A401E7"/>
    <w:rsid w:val="00A620F4"/>
    <w:rsid w:val="00A73723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5207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5585"/>
    <w:rsid w:val="00BE723F"/>
    <w:rsid w:val="00BE7C7F"/>
    <w:rsid w:val="00BF79C8"/>
    <w:rsid w:val="00C204A5"/>
    <w:rsid w:val="00C50A39"/>
    <w:rsid w:val="00C72E1F"/>
    <w:rsid w:val="00C73AC9"/>
    <w:rsid w:val="00C7583A"/>
    <w:rsid w:val="00C842EC"/>
    <w:rsid w:val="00CA1653"/>
    <w:rsid w:val="00CD2195"/>
    <w:rsid w:val="00CF3860"/>
    <w:rsid w:val="00D01888"/>
    <w:rsid w:val="00D01E1F"/>
    <w:rsid w:val="00D10459"/>
    <w:rsid w:val="00D20479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728E"/>
    <w:rsid w:val="00F339E5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B3D9-D8EB-433F-AA67-7C9790EB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2019-10-23T12:06:00Z</cp:lastPrinted>
  <dcterms:created xsi:type="dcterms:W3CDTF">2019-10-10T06:12:00Z</dcterms:created>
  <dcterms:modified xsi:type="dcterms:W3CDTF">2019-10-23T12:10:00Z</dcterms:modified>
</cp:coreProperties>
</file>